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C73CC" w:rsidRPr="00397D6B" w:rsidRDefault="00A770A3" w:rsidP="00C574DE">
      <w:pPr>
        <w:pStyle w:val="Heading1"/>
        <w:pBdr>
          <w:bottom w:val="single" w:sz="6" w:space="1" w:color="4F81BD"/>
        </w:pBdr>
        <w:spacing w:before="0"/>
        <w:rPr>
          <w:rFonts w:ascii="Cambria" w:hAnsi="Cambria"/>
          <w:b w:val="0"/>
          <w:color w:val="244061"/>
          <w:sz w:val="24"/>
          <w:szCs w:val="24"/>
        </w:rPr>
      </w:pPr>
      <w:r w:rsidRPr="00397D6B">
        <w:rPr>
          <w:rFonts w:ascii="Cambria" w:hAnsi="Cambria"/>
          <w:b w:val="0"/>
          <w:color w:val="244061"/>
          <w:sz w:val="24"/>
          <w:szCs w:val="24"/>
        </w:rPr>
        <w:t>ABOUT THIS BENCHCARD</w:t>
      </w:r>
    </w:p>
    <w:p w:rsidR="00DC08D2" w:rsidRDefault="00DC08D2" w:rsidP="00DC08D2">
      <w:pPr>
        <w:rPr>
          <w:rFonts w:ascii="Arial" w:hAnsi="Arial" w:cs="Arial"/>
          <w:sz w:val="22"/>
          <w:szCs w:val="22"/>
        </w:rPr>
      </w:pPr>
      <w:r>
        <w:rPr>
          <w:rFonts w:ascii="Arial" w:hAnsi="Arial" w:cs="Arial"/>
          <w:sz w:val="22"/>
          <w:szCs w:val="22"/>
        </w:rPr>
        <w:t xml:space="preserve">Elder abuse is a hidden problem in the justice system </w:t>
      </w:r>
      <w:r w:rsidR="00466D1C">
        <w:rPr>
          <w:rFonts w:ascii="Arial" w:hAnsi="Arial" w:cs="Arial"/>
          <w:sz w:val="22"/>
          <w:szCs w:val="22"/>
        </w:rPr>
        <w:t xml:space="preserve">and may be an </w:t>
      </w:r>
      <w:r>
        <w:rPr>
          <w:rFonts w:ascii="Arial" w:hAnsi="Arial" w:cs="Arial"/>
          <w:sz w:val="22"/>
          <w:szCs w:val="22"/>
        </w:rPr>
        <w:t xml:space="preserve">underlying </w:t>
      </w:r>
      <w:r w:rsidR="00466D1C">
        <w:rPr>
          <w:rFonts w:ascii="Arial" w:hAnsi="Arial" w:cs="Arial"/>
          <w:sz w:val="22"/>
          <w:szCs w:val="22"/>
        </w:rPr>
        <w:t xml:space="preserve">factor in </w:t>
      </w:r>
      <w:r>
        <w:rPr>
          <w:rFonts w:ascii="Arial" w:hAnsi="Arial" w:cs="Arial"/>
          <w:sz w:val="22"/>
          <w:szCs w:val="22"/>
        </w:rPr>
        <w:t xml:space="preserve">a variety of court cases involving older persons.  This guide offers resources that </w:t>
      </w:r>
      <w:r w:rsidR="00466D1C">
        <w:rPr>
          <w:rFonts w:ascii="Arial" w:hAnsi="Arial" w:cs="Arial"/>
          <w:sz w:val="22"/>
          <w:szCs w:val="22"/>
        </w:rPr>
        <w:t>courts</w:t>
      </w:r>
      <w:r>
        <w:rPr>
          <w:rFonts w:ascii="Arial" w:hAnsi="Arial" w:cs="Arial"/>
          <w:sz w:val="22"/>
          <w:szCs w:val="22"/>
        </w:rPr>
        <w:t xml:space="preserve"> may use to identify elder abuse, suggests a variety of actions that strive to protect the older victim of abuse, and encourages court</w:t>
      </w:r>
      <w:r w:rsidR="00466D1C">
        <w:rPr>
          <w:rFonts w:ascii="Arial" w:hAnsi="Arial" w:cs="Arial"/>
          <w:sz w:val="22"/>
          <w:szCs w:val="22"/>
        </w:rPr>
        <w:t xml:space="preserve">s </w:t>
      </w:r>
      <w:r>
        <w:rPr>
          <w:rFonts w:ascii="Arial" w:hAnsi="Arial" w:cs="Arial"/>
          <w:sz w:val="22"/>
          <w:szCs w:val="22"/>
        </w:rPr>
        <w:t>to engage in leadership opportunities</w:t>
      </w:r>
      <w:r w:rsidR="00985041">
        <w:rPr>
          <w:rFonts w:ascii="Arial" w:hAnsi="Arial" w:cs="Arial"/>
          <w:sz w:val="22"/>
          <w:szCs w:val="22"/>
        </w:rPr>
        <w:t xml:space="preserve"> in their local community</w:t>
      </w:r>
      <w:r>
        <w:rPr>
          <w:rFonts w:ascii="Arial" w:hAnsi="Arial" w:cs="Arial"/>
          <w:sz w:val="22"/>
          <w:szCs w:val="22"/>
        </w:rPr>
        <w:t>.</w:t>
      </w:r>
    </w:p>
    <w:p w:rsidR="00C47189" w:rsidRPr="00397D6B" w:rsidRDefault="00A770A3" w:rsidP="00C331ED">
      <w:pPr>
        <w:pStyle w:val="Heading1"/>
        <w:pBdr>
          <w:bottom w:val="single" w:sz="6" w:space="1" w:color="4F81BD"/>
        </w:pBdr>
        <w:spacing w:before="120"/>
        <w:rPr>
          <w:rFonts w:ascii="Cambria" w:hAnsi="Cambria"/>
          <w:b w:val="0"/>
          <w:color w:val="244061"/>
          <w:sz w:val="24"/>
          <w:szCs w:val="24"/>
        </w:rPr>
      </w:pPr>
      <w:r w:rsidRPr="00397D6B">
        <w:rPr>
          <w:rFonts w:ascii="Cambria" w:hAnsi="Cambria"/>
          <w:b w:val="0"/>
          <w:color w:val="244061"/>
          <w:sz w:val="24"/>
          <w:szCs w:val="24"/>
        </w:rPr>
        <w:t>WHAT IS ELDER ABUSE</w:t>
      </w:r>
      <w:r w:rsidR="00C574DE" w:rsidRPr="00397D6B">
        <w:rPr>
          <w:rFonts w:ascii="Cambria" w:hAnsi="Cambria"/>
          <w:b w:val="0"/>
          <w:color w:val="244061"/>
          <w:sz w:val="24"/>
          <w:szCs w:val="24"/>
        </w:rPr>
        <w:t>?</w:t>
      </w:r>
    </w:p>
    <w:p w:rsidR="00DC08D2" w:rsidRPr="00107AFB" w:rsidRDefault="0023107A" w:rsidP="00DC08D2">
      <w:pPr>
        <w:rPr>
          <w:rFonts w:ascii="Arial" w:hAnsi="Arial" w:cs="Arial"/>
          <w:sz w:val="22"/>
          <w:szCs w:val="22"/>
        </w:rPr>
      </w:pPr>
      <w:r>
        <w:rPr>
          <w:rFonts w:ascii="Arial" w:hAnsi="Arial" w:cs="Arial"/>
          <w:sz w:val="22"/>
          <w:szCs w:val="22"/>
        </w:rPr>
        <w:t>E</w:t>
      </w:r>
      <w:r w:rsidR="00C331ED">
        <w:rPr>
          <w:rFonts w:ascii="Arial" w:hAnsi="Arial" w:cs="Arial"/>
          <w:sz w:val="22"/>
          <w:szCs w:val="22"/>
        </w:rPr>
        <w:t xml:space="preserve">lder abuse </w:t>
      </w:r>
      <w:r w:rsidR="00E201ED" w:rsidRPr="00107AFB">
        <w:rPr>
          <w:rFonts w:ascii="Arial" w:hAnsi="Arial" w:cs="Arial"/>
          <w:sz w:val="22"/>
          <w:szCs w:val="22"/>
        </w:rPr>
        <w:t xml:space="preserve">is generally defined to </w:t>
      </w:r>
      <w:r w:rsidR="00C331ED" w:rsidRPr="00107AFB">
        <w:rPr>
          <w:rFonts w:ascii="Arial" w:hAnsi="Arial" w:cs="Arial"/>
          <w:sz w:val="22"/>
          <w:szCs w:val="22"/>
        </w:rPr>
        <w:t xml:space="preserve">include abuse (physical, sexual, or emotional), financial exploitation, neglect, abandonment, and self-neglect.  </w:t>
      </w:r>
      <w:r w:rsidR="00DC08D2" w:rsidRPr="00107AFB">
        <w:rPr>
          <w:rFonts w:ascii="Arial" w:hAnsi="Arial" w:cs="Arial"/>
          <w:sz w:val="22"/>
          <w:szCs w:val="22"/>
        </w:rPr>
        <w:t>Every state has</w:t>
      </w:r>
      <w:r w:rsidR="00C331ED" w:rsidRPr="00107AFB">
        <w:rPr>
          <w:rFonts w:ascii="Arial" w:hAnsi="Arial" w:cs="Arial"/>
          <w:sz w:val="22"/>
          <w:szCs w:val="22"/>
        </w:rPr>
        <w:t xml:space="preserve"> an adult protective services law with definitions and may have other relevant civil or criminal laws.  D</w:t>
      </w:r>
      <w:r w:rsidR="00DC08D2" w:rsidRPr="00107AFB">
        <w:rPr>
          <w:rFonts w:ascii="Arial" w:hAnsi="Arial" w:cs="Arial"/>
          <w:sz w:val="22"/>
          <w:szCs w:val="22"/>
        </w:rPr>
        <w:t xml:space="preserve">efinitions vary from law to law and state to state.  </w:t>
      </w:r>
    </w:p>
    <w:p w:rsidR="00C331ED" w:rsidRPr="00107AFB" w:rsidRDefault="00C331ED" w:rsidP="00C331ED">
      <w:pPr>
        <w:pStyle w:val="Heading1"/>
        <w:pBdr>
          <w:bottom w:val="single" w:sz="6" w:space="1" w:color="4F81BD"/>
        </w:pBdr>
        <w:spacing w:before="120"/>
        <w:rPr>
          <w:rFonts w:ascii="Cambria" w:hAnsi="Cambria"/>
          <w:b w:val="0"/>
          <w:color w:val="244061"/>
          <w:sz w:val="24"/>
          <w:szCs w:val="24"/>
        </w:rPr>
      </w:pPr>
      <w:r w:rsidRPr="00107AFB">
        <w:rPr>
          <w:rFonts w:ascii="Cambria" w:hAnsi="Cambria"/>
          <w:b w:val="0"/>
          <w:color w:val="244061"/>
          <w:sz w:val="24"/>
          <w:szCs w:val="24"/>
        </w:rPr>
        <w:t>IS ELDER ABUSE A CRIME?</w:t>
      </w:r>
    </w:p>
    <w:p w:rsidR="00C331ED" w:rsidRPr="00107AFB" w:rsidRDefault="00C331ED" w:rsidP="00C331ED">
      <w:pPr>
        <w:rPr>
          <w:rFonts w:ascii="Arial" w:hAnsi="Arial" w:cs="Arial"/>
          <w:sz w:val="22"/>
          <w:szCs w:val="22"/>
        </w:rPr>
      </w:pPr>
      <w:r w:rsidRPr="00107AFB">
        <w:rPr>
          <w:rFonts w:ascii="Arial" w:hAnsi="Arial" w:cs="Arial"/>
          <w:sz w:val="22"/>
          <w:szCs w:val="22"/>
        </w:rPr>
        <w:t>Some state</w:t>
      </w:r>
      <w:r w:rsidR="0023107A" w:rsidRPr="00107AFB">
        <w:rPr>
          <w:rFonts w:ascii="Arial" w:hAnsi="Arial" w:cs="Arial"/>
          <w:sz w:val="22"/>
          <w:szCs w:val="22"/>
        </w:rPr>
        <w:t xml:space="preserve">s specifically </w:t>
      </w:r>
      <w:r w:rsidRPr="00107AFB">
        <w:rPr>
          <w:rFonts w:ascii="Arial" w:hAnsi="Arial" w:cs="Arial"/>
          <w:sz w:val="22"/>
          <w:szCs w:val="22"/>
        </w:rPr>
        <w:t>criminalize “elder abuse.”</w:t>
      </w:r>
      <w:r w:rsidR="00E1485A" w:rsidRPr="00107AFB">
        <w:rPr>
          <w:rFonts w:ascii="Arial" w:hAnsi="Arial" w:cs="Arial"/>
          <w:sz w:val="22"/>
          <w:szCs w:val="22"/>
        </w:rPr>
        <w:t xml:space="preserve"> </w:t>
      </w:r>
      <w:r w:rsidRPr="00107AFB">
        <w:rPr>
          <w:rFonts w:ascii="Arial" w:hAnsi="Arial" w:cs="Arial"/>
          <w:sz w:val="22"/>
          <w:szCs w:val="22"/>
        </w:rPr>
        <w:t xml:space="preserve"> </w:t>
      </w:r>
      <w:r w:rsidR="00503975" w:rsidRPr="00107AFB">
        <w:rPr>
          <w:rFonts w:ascii="Arial" w:hAnsi="Arial" w:cs="Arial"/>
          <w:sz w:val="22"/>
          <w:szCs w:val="22"/>
        </w:rPr>
        <w:t xml:space="preserve">In </w:t>
      </w:r>
      <w:r w:rsidR="00840EF6" w:rsidRPr="00107AFB">
        <w:rPr>
          <w:rFonts w:ascii="Arial" w:hAnsi="Arial" w:cs="Arial"/>
          <w:sz w:val="22"/>
          <w:szCs w:val="22"/>
        </w:rPr>
        <w:t>every</w:t>
      </w:r>
      <w:r w:rsidR="00503975" w:rsidRPr="00107AFB">
        <w:rPr>
          <w:rFonts w:ascii="Arial" w:hAnsi="Arial" w:cs="Arial"/>
          <w:sz w:val="22"/>
          <w:szCs w:val="22"/>
        </w:rPr>
        <w:t xml:space="preserve"> state</w:t>
      </w:r>
      <w:r w:rsidRPr="00107AFB">
        <w:rPr>
          <w:rFonts w:ascii="Arial" w:hAnsi="Arial" w:cs="Arial"/>
          <w:sz w:val="22"/>
          <w:szCs w:val="22"/>
        </w:rPr>
        <w:t>, acts constituting elder abuse may violate criminal laws (e.g., murder, sexual assault, battery, theft, fraud).  Some state laws enhance penalties based on age or vulnerability status</w:t>
      </w:r>
      <w:r w:rsidR="0023107A" w:rsidRPr="00107AFB">
        <w:rPr>
          <w:rFonts w:ascii="Arial" w:hAnsi="Arial" w:cs="Arial"/>
          <w:sz w:val="22"/>
          <w:szCs w:val="22"/>
        </w:rPr>
        <w:t xml:space="preserve"> of the victim</w:t>
      </w:r>
      <w:r w:rsidRPr="00107AFB">
        <w:rPr>
          <w:rFonts w:ascii="Arial" w:hAnsi="Arial" w:cs="Arial"/>
          <w:sz w:val="22"/>
          <w:szCs w:val="22"/>
        </w:rPr>
        <w:t xml:space="preserve">.  </w:t>
      </w:r>
    </w:p>
    <w:p w:rsidR="004D28B9" w:rsidRPr="00107AFB" w:rsidRDefault="004D28B9" w:rsidP="004D28B9">
      <w:pPr>
        <w:pStyle w:val="Heading1"/>
        <w:pBdr>
          <w:bottom w:val="single" w:sz="6" w:space="1" w:color="4F81BD"/>
        </w:pBdr>
        <w:spacing w:before="120"/>
        <w:rPr>
          <w:rFonts w:ascii="Cambria" w:hAnsi="Cambria"/>
          <w:b w:val="0"/>
          <w:color w:val="244061"/>
          <w:sz w:val="24"/>
          <w:szCs w:val="24"/>
        </w:rPr>
      </w:pPr>
      <w:r w:rsidRPr="00107AFB">
        <w:rPr>
          <w:rFonts w:ascii="Cambria" w:hAnsi="Cambria"/>
          <w:b w:val="0"/>
          <w:color w:val="244061"/>
          <w:sz w:val="24"/>
          <w:szCs w:val="24"/>
        </w:rPr>
        <w:t xml:space="preserve">WHAT IMPORTANT CONCEPTS </w:t>
      </w:r>
      <w:r w:rsidR="00AB4946" w:rsidRPr="00107AFB">
        <w:rPr>
          <w:rFonts w:ascii="Cambria" w:hAnsi="Cambria"/>
          <w:b w:val="0"/>
          <w:color w:val="244061"/>
          <w:sz w:val="24"/>
          <w:szCs w:val="24"/>
        </w:rPr>
        <w:t xml:space="preserve">SHOULD I KNOW </w:t>
      </w:r>
      <w:r w:rsidR="00157926" w:rsidRPr="00107AFB">
        <w:rPr>
          <w:rFonts w:ascii="Cambria" w:hAnsi="Cambria"/>
          <w:b w:val="0"/>
          <w:color w:val="244061"/>
          <w:sz w:val="24"/>
          <w:szCs w:val="24"/>
        </w:rPr>
        <w:t>ABOUT</w:t>
      </w:r>
      <w:r w:rsidRPr="00107AFB">
        <w:rPr>
          <w:rFonts w:ascii="Cambria" w:hAnsi="Cambria"/>
          <w:b w:val="0"/>
          <w:color w:val="244061"/>
          <w:sz w:val="24"/>
          <w:szCs w:val="24"/>
        </w:rPr>
        <w:t xml:space="preserve"> ELDER ABUSE CASES?</w:t>
      </w:r>
    </w:p>
    <w:p w:rsidR="005613F0" w:rsidRPr="00107AFB" w:rsidRDefault="005613F0" w:rsidP="005613F0">
      <w:pPr>
        <w:rPr>
          <w:rFonts w:ascii="Arial" w:hAnsi="Arial" w:cs="Arial"/>
          <w:sz w:val="22"/>
          <w:szCs w:val="22"/>
        </w:rPr>
      </w:pPr>
      <w:r w:rsidRPr="00107AFB">
        <w:rPr>
          <w:rFonts w:ascii="Arial" w:hAnsi="Arial" w:cs="Arial"/>
          <w:sz w:val="22"/>
          <w:szCs w:val="22"/>
        </w:rPr>
        <w:t xml:space="preserve">Elder persons can be more vulnerable to abuse if they </w:t>
      </w:r>
      <w:r w:rsidR="00E201ED" w:rsidRPr="00107AFB">
        <w:rPr>
          <w:rFonts w:ascii="Arial" w:hAnsi="Arial" w:cs="Arial"/>
          <w:sz w:val="22"/>
          <w:szCs w:val="22"/>
        </w:rPr>
        <w:t>have diminished</w:t>
      </w:r>
      <w:r w:rsidRPr="00107AFB">
        <w:rPr>
          <w:rFonts w:ascii="Arial" w:hAnsi="Arial" w:cs="Arial"/>
          <w:sz w:val="22"/>
          <w:szCs w:val="22"/>
        </w:rPr>
        <w:t xml:space="preserve"> capacity to make every day decisions, cannot give meaningful consent </w:t>
      </w:r>
      <w:r w:rsidR="008950CF" w:rsidRPr="00107AFB">
        <w:rPr>
          <w:rFonts w:ascii="Arial" w:hAnsi="Arial" w:cs="Arial"/>
          <w:sz w:val="22"/>
          <w:szCs w:val="22"/>
        </w:rPr>
        <w:t xml:space="preserve">because they do not </w:t>
      </w:r>
      <w:r w:rsidRPr="00107AFB">
        <w:rPr>
          <w:rFonts w:ascii="Arial" w:hAnsi="Arial" w:cs="Arial"/>
          <w:sz w:val="22"/>
          <w:szCs w:val="22"/>
        </w:rPr>
        <w:t xml:space="preserve">understand the </w:t>
      </w:r>
      <w:r w:rsidR="00FD4E3C" w:rsidRPr="00107AFB">
        <w:rPr>
          <w:rFonts w:ascii="Arial" w:hAnsi="Arial" w:cs="Arial"/>
          <w:sz w:val="22"/>
          <w:szCs w:val="22"/>
        </w:rPr>
        <w:t xml:space="preserve">significance </w:t>
      </w:r>
      <w:r w:rsidRPr="00107AFB">
        <w:rPr>
          <w:rFonts w:ascii="Arial" w:hAnsi="Arial" w:cs="Arial"/>
          <w:sz w:val="22"/>
          <w:szCs w:val="22"/>
        </w:rPr>
        <w:t xml:space="preserve">of </w:t>
      </w:r>
      <w:r w:rsidR="008950CF" w:rsidRPr="00107AFB">
        <w:rPr>
          <w:rFonts w:ascii="Arial" w:hAnsi="Arial" w:cs="Arial"/>
          <w:sz w:val="22"/>
          <w:szCs w:val="22"/>
        </w:rPr>
        <w:t xml:space="preserve">a </w:t>
      </w:r>
      <w:r w:rsidRPr="00107AFB">
        <w:rPr>
          <w:rFonts w:ascii="Arial" w:hAnsi="Arial" w:cs="Arial"/>
          <w:sz w:val="22"/>
          <w:szCs w:val="22"/>
        </w:rPr>
        <w:t xml:space="preserve">transaction, or are subject to undue influence </w:t>
      </w:r>
      <w:r w:rsidR="00E201ED" w:rsidRPr="00107AFB">
        <w:rPr>
          <w:rFonts w:ascii="Arial" w:hAnsi="Arial" w:cs="Arial"/>
          <w:sz w:val="22"/>
          <w:szCs w:val="22"/>
        </w:rPr>
        <w:t>by</w:t>
      </w:r>
      <w:r w:rsidRPr="00107AFB">
        <w:rPr>
          <w:rFonts w:ascii="Arial" w:hAnsi="Arial" w:cs="Arial"/>
          <w:sz w:val="22"/>
          <w:szCs w:val="22"/>
        </w:rPr>
        <w:t xml:space="preserve"> trusted people in their lives.</w:t>
      </w:r>
    </w:p>
    <w:p w:rsidR="00A535FF" w:rsidRPr="00107AFB" w:rsidRDefault="00A535FF" w:rsidP="00422D50">
      <w:pPr>
        <w:numPr>
          <w:ilvl w:val="0"/>
          <w:numId w:val="2"/>
        </w:numPr>
        <w:tabs>
          <w:tab w:val="clear" w:pos="1440"/>
          <w:tab w:val="num" w:pos="720"/>
        </w:tabs>
        <w:ind w:left="720"/>
        <w:rPr>
          <w:rFonts w:ascii="Arial" w:hAnsi="Arial" w:cs="Arial"/>
          <w:sz w:val="22"/>
          <w:szCs w:val="22"/>
        </w:rPr>
      </w:pPr>
      <w:r w:rsidRPr="00107AFB">
        <w:rPr>
          <w:rFonts w:ascii="Arial" w:hAnsi="Arial" w:cs="Arial"/>
          <w:b/>
          <w:color w:val="244061"/>
          <w:sz w:val="22"/>
          <w:szCs w:val="22"/>
        </w:rPr>
        <w:t>Capacity</w:t>
      </w:r>
      <w:r w:rsidR="007632D3" w:rsidRPr="00107AFB">
        <w:rPr>
          <w:rFonts w:ascii="Arial" w:hAnsi="Arial" w:cs="Arial"/>
          <w:sz w:val="22"/>
          <w:szCs w:val="22"/>
        </w:rPr>
        <w:t xml:space="preserve"> is</w:t>
      </w:r>
      <w:r w:rsidRPr="00107AFB">
        <w:rPr>
          <w:rFonts w:ascii="Arial" w:hAnsi="Arial" w:cs="Arial"/>
          <w:sz w:val="22"/>
          <w:szCs w:val="22"/>
        </w:rPr>
        <w:t xml:space="preserve"> the cluster of mental skills, such as memory and logic, </w:t>
      </w:r>
      <w:r w:rsidR="001F4249" w:rsidRPr="00107AFB">
        <w:rPr>
          <w:rFonts w:ascii="Arial" w:hAnsi="Arial" w:cs="Arial"/>
          <w:sz w:val="22"/>
          <w:szCs w:val="22"/>
        </w:rPr>
        <w:t>and</w:t>
      </w:r>
      <w:r w:rsidRPr="00107AFB">
        <w:rPr>
          <w:rFonts w:ascii="Arial" w:hAnsi="Arial" w:cs="Arial"/>
          <w:sz w:val="22"/>
          <w:szCs w:val="22"/>
        </w:rPr>
        <w:t xml:space="preserve"> behavioral and physical functioning, that people use in everyday li</w:t>
      </w:r>
      <w:r w:rsidR="001F4249" w:rsidRPr="00107AFB">
        <w:rPr>
          <w:rFonts w:ascii="Arial" w:hAnsi="Arial" w:cs="Arial"/>
          <w:sz w:val="22"/>
          <w:szCs w:val="22"/>
        </w:rPr>
        <w:t>fe</w:t>
      </w:r>
      <w:r w:rsidR="00276F5C" w:rsidRPr="00107AFB">
        <w:rPr>
          <w:rFonts w:ascii="Arial" w:hAnsi="Arial" w:cs="Arial"/>
          <w:sz w:val="22"/>
          <w:szCs w:val="22"/>
        </w:rPr>
        <w:t xml:space="preserve">; capacity </w:t>
      </w:r>
      <w:r w:rsidR="001F4249" w:rsidRPr="00107AFB">
        <w:rPr>
          <w:rFonts w:ascii="Arial" w:hAnsi="Arial" w:cs="Arial"/>
          <w:sz w:val="22"/>
          <w:szCs w:val="22"/>
        </w:rPr>
        <w:t>can fluctuate over time, situations and tasks</w:t>
      </w:r>
      <w:r w:rsidR="00C70D16" w:rsidRPr="00107AFB">
        <w:rPr>
          <w:rFonts w:ascii="Arial" w:hAnsi="Arial" w:cs="Arial"/>
          <w:sz w:val="22"/>
          <w:szCs w:val="22"/>
        </w:rPr>
        <w:t>.</w:t>
      </w:r>
      <w:r w:rsidR="001F4249" w:rsidRPr="00107AFB">
        <w:rPr>
          <w:rFonts w:ascii="Arial" w:hAnsi="Arial" w:cs="Arial"/>
          <w:sz w:val="22"/>
          <w:szCs w:val="22"/>
        </w:rPr>
        <w:t xml:space="preserve"> </w:t>
      </w:r>
    </w:p>
    <w:p w:rsidR="00422D50" w:rsidRPr="00107AFB" w:rsidRDefault="00422D50" w:rsidP="00422D50">
      <w:pPr>
        <w:numPr>
          <w:ilvl w:val="0"/>
          <w:numId w:val="2"/>
        </w:numPr>
        <w:tabs>
          <w:tab w:val="clear" w:pos="1440"/>
          <w:tab w:val="num" w:pos="720"/>
        </w:tabs>
        <w:ind w:left="720"/>
        <w:rPr>
          <w:rFonts w:ascii="Arial" w:hAnsi="Arial" w:cs="Arial"/>
          <w:sz w:val="22"/>
          <w:szCs w:val="22"/>
        </w:rPr>
      </w:pPr>
      <w:r w:rsidRPr="00107AFB">
        <w:rPr>
          <w:rFonts w:ascii="Arial" w:hAnsi="Arial" w:cs="Arial"/>
          <w:b/>
          <w:color w:val="244061"/>
          <w:sz w:val="22"/>
          <w:szCs w:val="22"/>
        </w:rPr>
        <w:t>Consent</w:t>
      </w:r>
      <w:r w:rsidR="007632D3" w:rsidRPr="00107AFB">
        <w:rPr>
          <w:rFonts w:ascii="Arial" w:hAnsi="Arial" w:cs="Arial"/>
          <w:sz w:val="22"/>
          <w:szCs w:val="22"/>
        </w:rPr>
        <w:t xml:space="preserve"> </w:t>
      </w:r>
      <w:r w:rsidR="00EB152F" w:rsidRPr="00107AFB">
        <w:rPr>
          <w:rFonts w:ascii="Arial" w:hAnsi="Arial" w:cs="Arial"/>
          <w:sz w:val="22"/>
          <w:szCs w:val="22"/>
        </w:rPr>
        <w:t xml:space="preserve">requires individuals to </w:t>
      </w:r>
      <w:r w:rsidR="00117401" w:rsidRPr="00107AFB">
        <w:rPr>
          <w:rFonts w:ascii="Arial" w:hAnsi="Arial" w:cs="Arial"/>
          <w:sz w:val="22"/>
          <w:szCs w:val="22"/>
        </w:rPr>
        <w:t xml:space="preserve">be able to understand the transaction or activity, make judgments about it, and decide if it is something they </w:t>
      </w:r>
      <w:r w:rsidR="0066210A" w:rsidRPr="00107AFB">
        <w:rPr>
          <w:rFonts w:ascii="Arial" w:hAnsi="Arial" w:cs="Arial"/>
          <w:sz w:val="22"/>
          <w:szCs w:val="22"/>
        </w:rPr>
        <w:t>choose.</w:t>
      </w:r>
    </w:p>
    <w:p w:rsidR="00E814D0" w:rsidRPr="00107AFB" w:rsidRDefault="00E814D0" w:rsidP="00E814D0">
      <w:pPr>
        <w:numPr>
          <w:ilvl w:val="0"/>
          <w:numId w:val="2"/>
        </w:numPr>
        <w:tabs>
          <w:tab w:val="clear" w:pos="1440"/>
          <w:tab w:val="num" w:pos="720"/>
        </w:tabs>
        <w:ind w:left="720"/>
        <w:rPr>
          <w:rFonts w:ascii="Arial" w:hAnsi="Arial" w:cs="Arial"/>
          <w:sz w:val="22"/>
          <w:szCs w:val="22"/>
        </w:rPr>
      </w:pPr>
      <w:r w:rsidRPr="00107AFB">
        <w:rPr>
          <w:rFonts w:ascii="Arial" w:hAnsi="Arial" w:cs="Arial"/>
          <w:b/>
          <w:color w:val="244061"/>
          <w:sz w:val="22"/>
          <w:szCs w:val="22"/>
        </w:rPr>
        <w:t>Undue Influence</w:t>
      </w:r>
      <w:r w:rsidRPr="00107AFB">
        <w:rPr>
          <w:rFonts w:ascii="Arial" w:hAnsi="Arial" w:cs="Arial"/>
          <w:sz w:val="22"/>
          <w:szCs w:val="22"/>
        </w:rPr>
        <w:t xml:space="preserve"> </w:t>
      </w:r>
      <w:r w:rsidR="007632D3" w:rsidRPr="00107AFB">
        <w:rPr>
          <w:rFonts w:ascii="Arial" w:hAnsi="Arial" w:cs="Arial"/>
          <w:sz w:val="22"/>
          <w:szCs w:val="22"/>
        </w:rPr>
        <w:t xml:space="preserve">is </w:t>
      </w:r>
      <w:r w:rsidR="00117401" w:rsidRPr="00107AFB">
        <w:rPr>
          <w:rFonts w:ascii="Arial" w:hAnsi="Arial" w:cs="Arial"/>
          <w:sz w:val="22"/>
          <w:szCs w:val="22"/>
        </w:rPr>
        <w:t>the misuse of one’s role and power to exploit the trust, dependence, and fear of another to deceptively gain control over that person’s decision making</w:t>
      </w:r>
      <w:r w:rsidR="0066210A" w:rsidRPr="00107AFB">
        <w:rPr>
          <w:rFonts w:ascii="Arial" w:hAnsi="Arial" w:cs="Arial"/>
          <w:sz w:val="22"/>
          <w:szCs w:val="22"/>
        </w:rPr>
        <w:t xml:space="preserve"> or assets</w:t>
      </w:r>
      <w:r w:rsidR="00EB152F" w:rsidRPr="00107AFB">
        <w:rPr>
          <w:rFonts w:ascii="Arial" w:hAnsi="Arial" w:cs="Arial"/>
          <w:sz w:val="22"/>
          <w:szCs w:val="22"/>
        </w:rPr>
        <w:t>.</w:t>
      </w:r>
    </w:p>
    <w:p w:rsidR="008454C6" w:rsidRPr="00107AFB" w:rsidRDefault="00A770A3" w:rsidP="004D28B9">
      <w:pPr>
        <w:pStyle w:val="Heading1"/>
        <w:pBdr>
          <w:bottom w:val="single" w:sz="6" w:space="1" w:color="4F81BD"/>
        </w:pBdr>
        <w:spacing w:before="120"/>
        <w:rPr>
          <w:rFonts w:ascii="Cambria" w:hAnsi="Cambria"/>
          <w:b w:val="0"/>
          <w:color w:val="244061"/>
          <w:sz w:val="24"/>
          <w:szCs w:val="24"/>
        </w:rPr>
      </w:pPr>
      <w:r w:rsidRPr="00107AFB">
        <w:rPr>
          <w:rFonts w:ascii="Cambria" w:hAnsi="Cambria"/>
          <w:b w:val="0"/>
          <w:color w:val="244061"/>
          <w:sz w:val="24"/>
          <w:szCs w:val="24"/>
        </w:rPr>
        <w:t>HOW CAN THE COURT IDENTIFY ELDER ABUSE AND NEGLECT?</w:t>
      </w:r>
    </w:p>
    <w:p w:rsidR="003B0FA4" w:rsidRPr="00107AFB" w:rsidRDefault="00B409CC" w:rsidP="003B0FA4">
      <w:pPr>
        <w:rPr>
          <w:rFonts w:ascii="Arial" w:hAnsi="Arial" w:cs="Arial"/>
        </w:rPr>
      </w:pPr>
      <w:r w:rsidRPr="00107AFB">
        <w:rPr>
          <w:rFonts w:ascii="Arial" w:hAnsi="Arial" w:cs="Arial"/>
          <w:sz w:val="22"/>
          <w:szCs w:val="22"/>
        </w:rPr>
        <w:t xml:space="preserve">Elder abuse </w:t>
      </w:r>
      <w:r w:rsidR="0066334D" w:rsidRPr="00107AFB">
        <w:rPr>
          <w:rFonts w:ascii="Arial" w:hAnsi="Arial" w:cs="Arial"/>
          <w:sz w:val="22"/>
          <w:szCs w:val="22"/>
        </w:rPr>
        <w:t>may</w:t>
      </w:r>
      <w:r w:rsidR="006F4EB2" w:rsidRPr="00107AFB">
        <w:rPr>
          <w:rFonts w:ascii="Arial" w:hAnsi="Arial" w:cs="Arial"/>
          <w:sz w:val="22"/>
          <w:szCs w:val="22"/>
        </w:rPr>
        <w:t xml:space="preserve"> be an underlying concern for cases heard in </w:t>
      </w:r>
      <w:r w:rsidR="00F657E0" w:rsidRPr="00107AFB">
        <w:rPr>
          <w:rFonts w:ascii="Arial" w:hAnsi="Arial" w:cs="Arial"/>
          <w:sz w:val="22"/>
          <w:szCs w:val="22"/>
        </w:rPr>
        <w:t>all</w:t>
      </w:r>
      <w:r w:rsidR="006F4EB2" w:rsidRPr="00107AFB">
        <w:rPr>
          <w:rFonts w:ascii="Arial" w:hAnsi="Arial" w:cs="Arial"/>
          <w:sz w:val="22"/>
          <w:szCs w:val="22"/>
        </w:rPr>
        <w:t xml:space="preserve"> division</w:t>
      </w:r>
      <w:r w:rsidR="00F657E0" w:rsidRPr="00107AFB">
        <w:rPr>
          <w:rFonts w:ascii="Arial" w:hAnsi="Arial" w:cs="Arial"/>
          <w:sz w:val="22"/>
          <w:szCs w:val="22"/>
        </w:rPr>
        <w:t>s</w:t>
      </w:r>
      <w:r w:rsidR="006F4EB2" w:rsidRPr="00107AFB">
        <w:rPr>
          <w:rFonts w:ascii="Arial" w:hAnsi="Arial" w:cs="Arial"/>
          <w:sz w:val="22"/>
          <w:szCs w:val="22"/>
        </w:rPr>
        <w:t xml:space="preserve"> of the court. An elderly victim of </w:t>
      </w:r>
      <w:r w:rsidR="00A1179E" w:rsidRPr="00107AFB">
        <w:rPr>
          <w:rFonts w:ascii="Arial" w:hAnsi="Arial" w:cs="Arial"/>
          <w:sz w:val="22"/>
          <w:szCs w:val="22"/>
        </w:rPr>
        <w:t xml:space="preserve">abuse may appear </w:t>
      </w:r>
      <w:r w:rsidR="00F657E0" w:rsidRPr="00107AFB">
        <w:rPr>
          <w:rFonts w:ascii="Arial" w:hAnsi="Arial" w:cs="Arial"/>
          <w:sz w:val="22"/>
          <w:szCs w:val="22"/>
        </w:rPr>
        <w:t>before t</w:t>
      </w:r>
      <w:r w:rsidR="00A1179E" w:rsidRPr="00107AFB">
        <w:rPr>
          <w:rFonts w:ascii="Arial" w:hAnsi="Arial" w:cs="Arial"/>
          <w:sz w:val="22"/>
          <w:szCs w:val="22"/>
        </w:rPr>
        <w:t>he court</w:t>
      </w:r>
      <w:r w:rsidR="006F4EB2" w:rsidRPr="00107AFB">
        <w:rPr>
          <w:rFonts w:ascii="Arial" w:hAnsi="Arial" w:cs="Arial"/>
          <w:sz w:val="22"/>
          <w:szCs w:val="22"/>
        </w:rPr>
        <w:t xml:space="preserve"> as </w:t>
      </w:r>
      <w:r w:rsidR="00376F97" w:rsidRPr="00107AFB">
        <w:rPr>
          <w:rFonts w:ascii="Arial" w:hAnsi="Arial" w:cs="Arial"/>
          <w:sz w:val="22"/>
          <w:szCs w:val="22"/>
        </w:rPr>
        <w:t xml:space="preserve">a </w:t>
      </w:r>
      <w:r w:rsidR="006F4EB2" w:rsidRPr="00107AFB">
        <w:rPr>
          <w:rFonts w:ascii="Arial" w:hAnsi="Arial" w:cs="Arial"/>
          <w:sz w:val="22"/>
          <w:szCs w:val="22"/>
        </w:rPr>
        <w:t xml:space="preserve">defendant, </w:t>
      </w:r>
      <w:r w:rsidR="005B0F5D" w:rsidRPr="00107AFB">
        <w:rPr>
          <w:rFonts w:ascii="Arial" w:hAnsi="Arial" w:cs="Arial"/>
          <w:sz w:val="22"/>
          <w:szCs w:val="22"/>
        </w:rPr>
        <w:t xml:space="preserve">a plaintiff, </w:t>
      </w:r>
      <w:r w:rsidR="006F4EB2" w:rsidRPr="00107AFB">
        <w:rPr>
          <w:rFonts w:ascii="Arial" w:hAnsi="Arial" w:cs="Arial"/>
          <w:sz w:val="22"/>
          <w:szCs w:val="22"/>
        </w:rPr>
        <w:t xml:space="preserve">a witness, a juror, </w:t>
      </w:r>
      <w:r w:rsidR="00B87171" w:rsidRPr="00107AFB">
        <w:rPr>
          <w:rFonts w:ascii="Arial" w:hAnsi="Arial" w:cs="Arial"/>
          <w:sz w:val="22"/>
          <w:szCs w:val="22"/>
        </w:rPr>
        <w:t xml:space="preserve">a petitioner, a respondent, </w:t>
      </w:r>
      <w:r w:rsidR="006F4EB2" w:rsidRPr="00107AFB">
        <w:rPr>
          <w:rFonts w:ascii="Arial" w:hAnsi="Arial" w:cs="Arial"/>
          <w:sz w:val="22"/>
          <w:szCs w:val="22"/>
        </w:rPr>
        <w:t xml:space="preserve">or a victim. </w:t>
      </w:r>
      <w:r w:rsidR="00F657E0" w:rsidRPr="00107AFB">
        <w:rPr>
          <w:rFonts w:ascii="Arial" w:hAnsi="Arial" w:cs="Arial"/>
          <w:sz w:val="22"/>
          <w:szCs w:val="22"/>
        </w:rPr>
        <w:t xml:space="preserve">Awareness of </w:t>
      </w:r>
      <w:r w:rsidR="006F4EB2" w:rsidRPr="00107AFB">
        <w:rPr>
          <w:rFonts w:ascii="Arial" w:hAnsi="Arial" w:cs="Arial"/>
          <w:sz w:val="22"/>
          <w:szCs w:val="22"/>
        </w:rPr>
        <w:t>“red flags</w:t>
      </w:r>
      <w:r w:rsidR="00CB45E5" w:rsidRPr="00107AFB">
        <w:rPr>
          <w:rFonts w:ascii="Arial" w:hAnsi="Arial" w:cs="Arial"/>
          <w:sz w:val="22"/>
          <w:szCs w:val="22"/>
        </w:rPr>
        <w:t>,</w:t>
      </w:r>
      <w:r w:rsidR="006F4EB2" w:rsidRPr="00107AFB">
        <w:rPr>
          <w:rFonts w:ascii="Arial" w:hAnsi="Arial" w:cs="Arial"/>
          <w:sz w:val="22"/>
          <w:szCs w:val="22"/>
        </w:rPr>
        <w:t xml:space="preserve">” </w:t>
      </w:r>
      <w:r w:rsidR="00CB45E5" w:rsidRPr="00107AFB">
        <w:rPr>
          <w:rFonts w:ascii="Arial" w:hAnsi="Arial" w:cs="Arial"/>
          <w:sz w:val="22"/>
          <w:szCs w:val="22"/>
        </w:rPr>
        <w:t xml:space="preserve">such as the following, </w:t>
      </w:r>
      <w:r w:rsidR="00F657E0" w:rsidRPr="00107AFB">
        <w:rPr>
          <w:rFonts w:ascii="Arial" w:hAnsi="Arial" w:cs="Arial"/>
          <w:sz w:val="22"/>
          <w:szCs w:val="22"/>
        </w:rPr>
        <w:t xml:space="preserve">can </w:t>
      </w:r>
      <w:r w:rsidR="006F4EB2" w:rsidRPr="00107AFB">
        <w:rPr>
          <w:rFonts w:ascii="Arial" w:hAnsi="Arial" w:cs="Arial"/>
          <w:sz w:val="22"/>
          <w:szCs w:val="22"/>
        </w:rPr>
        <w:t>help you identify possible cases of abuse.</w:t>
      </w:r>
    </w:p>
    <w:p w:rsidR="000E0DC1" w:rsidRPr="00107AFB" w:rsidRDefault="001C179F" w:rsidP="003B0FA4">
      <w:pPr>
        <w:rPr>
          <w:rFonts w:ascii="Arial" w:hAnsi="Arial" w:cs="Arial"/>
        </w:rPr>
      </w:pPr>
      <w:r>
        <w:rPr>
          <w:rFonts w:ascii="Arial" w:hAnsi="Arial" w:cs="Arial"/>
          <w:noProof/>
        </w:rPr>
        <w:pict>
          <v:roundrect id="_x0000_s1027" style="position:absolute;margin-left:-11.05pt;margin-top:8.1pt;width:569.5pt;height:129.95pt;z-index:-251658752" arcsize="10923f" filled="f" fillcolor="#dbe5f1" strokecolor="#95b3d7" strokeweight="2.25pt"/>
        </w:pict>
      </w:r>
    </w:p>
    <w:p w:rsidR="00915BBC" w:rsidRPr="00107AFB" w:rsidRDefault="000D7F6A" w:rsidP="003B0FA4">
      <w:pPr>
        <w:numPr>
          <w:ilvl w:val="0"/>
          <w:numId w:val="21"/>
        </w:numPr>
        <w:ind w:right="-180"/>
        <w:jc w:val="both"/>
        <w:rPr>
          <w:rFonts w:ascii="Arial" w:hAnsi="Arial" w:cs="Arial"/>
          <w:i/>
          <w:sz w:val="22"/>
          <w:szCs w:val="22"/>
        </w:rPr>
      </w:pPr>
      <w:r w:rsidRPr="00107AFB">
        <w:rPr>
          <w:rFonts w:ascii="Arial" w:hAnsi="Arial" w:cs="Arial"/>
          <w:i/>
          <w:sz w:val="22"/>
          <w:szCs w:val="22"/>
        </w:rPr>
        <w:t xml:space="preserve">Physical/Sexual </w:t>
      </w:r>
      <w:r w:rsidR="00915BBC" w:rsidRPr="00107AFB">
        <w:rPr>
          <w:rFonts w:ascii="Arial" w:hAnsi="Arial" w:cs="Arial"/>
          <w:i/>
          <w:sz w:val="22"/>
          <w:szCs w:val="22"/>
        </w:rPr>
        <w:t>Abuse - S</w:t>
      </w:r>
      <w:r w:rsidR="00915BBC" w:rsidRPr="00107AFB">
        <w:rPr>
          <w:rFonts w:ascii="Arial" w:hAnsi="Arial" w:cs="Arial"/>
          <w:sz w:val="22"/>
          <w:szCs w:val="22"/>
        </w:rPr>
        <w:t xml:space="preserve">lap marks, unexplained </w:t>
      </w:r>
      <w:r w:rsidR="003B0FA4" w:rsidRPr="00107AFB">
        <w:rPr>
          <w:rFonts w:ascii="Arial" w:hAnsi="Arial" w:cs="Arial"/>
          <w:sz w:val="22"/>
          <w:szCs w:val="22"/>
        </w:rPr>
        <w:t xml:space="preserve">fractures, </w:t>
      </w:r>
      <w:r w:rsidR="00915BBC" w:rsidRPr="00107AFB">
        <w:rPr>
          <w:rFonts w:ascii="Arial" w:hAnsi="Arial" w:cs="Arial"/>
          <w:sz w:val="22"/>
          <w:szCs w:val="22"/>
        </w:rPr>
        <w:t xml:space="preserve">bruises, </w:t>
      </w:r>
      <w:r w:rsidR="003B0FA4" w:rsidRPr="00107AFB">
        <w:rPr>
          <w:rFonts w:ascii="Arial" w:hAnsi="Arial" w:cs="Arial"/>
          <w:sz w:val="22"/>
          <w:szCs w:val="22"/>
        </w:rPr>
        <w:t xml:space="preserve">welts, cuts, sores, </w:t>
      </w:r>
      <w:r w:rsidR="00915BBC" w:rsidRPr="00107AFB">
        <w:rPr>
          <w:rFonts w:ascii="Arial" w:hAnsi="Arial" w:cs="Arial"/>
          <w:sz w:val="22"/>
          <w:szCs w:val="22"/>
        </w:rPr>
        <w:t>burns</w:t>
      </w:r>
      <w:r w:rsidRPr="00107AFB">
        <w:rPr>
          <w:rFonts w:ascii="Arial" w:hAnsi="Arial" w:cs="Arial"/>
          <w:sz w:val="22"/>
          <w:szCs w:val="22"/>
        </w:rPr>
        <w:t>, nonconsensual sexual contact</w:t>
      </w:r>
    </w:p>
    <w:p w:rsidR="00915BBC" w:rsidRPr="00107AFB" w:rsidRDefault="00915BBC" w:rsidP="003B0FA4">
      <w:pPr>
        <w:numPr>
          <w:ilvl w:val="0"/>
          <w:numId w:val="21"/>
        </w:numPr>
        <w:ind w:right="-180"/>
        <w:jc w:val="both"/>
        <w:rPr>
          <w:rFonts w:ascii="Arial" w:hAnsi="Arial" w:cs="Arial"/>
          <w:i/>
          <w:sz w:val="22"/>
          <w:szCs w:val="22"/>
        </w:rPr>
      </w:pPr>
      <w:r w:rsidRPr="00107AFB">
        <w:rPr>
          <w:rFonts w:ascii="Arial" w:hAnsi="Arial" w:cs="Arial"/>
          <w:i/>
          <w:sz w:val="22"/>
          <w:szCs w:val="22"/>
        </w:rPr>
        <w:t xml:space="preserve">Emotional Abuse - </w:t>
      </w:r>
      <w:r w:rsidRPr="00107AFB">
        <w:rPr>
          <w:rFonts w:ascii="Arial" w:hAnsi="Arial" w:cs="Arial"/>
          <w:sz w:val="22"/>
          <w:szCs w:val="22"/>
        </w:rPr>
        <w:t>Withdrawal from normal activities, unexplained changes in alertness, or other unusual behavioral changes</w:t>
      </w:r>
      <w:r w:rsidR="003B0FA4" w:rsidRPr="00107AFB">
        <w:rPr>
          <w:rFonts w:ascii="Arial" w:hAnsi="Arial" w:cs="Arial"/>
          <w:sz w:val="22"/>
          <w:szCs w:val="22"/>
        </w:rPr>
        <w:t>; aggressive or controlling caregiver</w:t>
      </w:r>
      <w:r w:rsidRPr="00107AFB">
        <w:rPr>
          <w:rFonts w:ascii="Arial" w:hAnsi="Arial" w:cs="Arial"/>
          <w:sz w:val="22"/>
          <w:szCs w:val="22"/>
        </w:rPr>
        <w:t xml:space="preserve"> </w:t>
      </w:r>
    </w:p>
    <w:p w:rsidR="00915BBC" w:rsidRPr="00107AFB" w:rsidRDefault="00915BBC" w:rsidP="003B0FA4">
      <w:pPr>
        <w:pStyle w:val="Heading1"/>
        <w:numPr>
          <w:ilvl w:val="0"/>
          <w:numId w:val="21"/>
        </w:numPr>
        <w:spacing w:before="0" w:after="0"/>
        <w:rPr>
          <w:b w:val="0"/>
          <w:sz w:val="22"/>
          <w:szCs w:val="22"/>
        </w:rPr>
      </w:pPr>
      <w:r w:rsidRPr="00107AFB">
        <w:rPr>
          <w:b w:val="0"/>
          <w:i/>
          <w:sz w:val="22"/>
          <w:szCs w:val="22"/>
        </w:rPr>
        <w:t xml:space="preserve">Financial Abuse/Exploitation - </w:t>
      </w:r>
      <w:r w:rsidRPr="00107AFB">
        <w:rPr>
          <w:b w:val="0"/>
          <w:sz w:val="22"/>
          <w:szCs w:val="22"/>
        </w:rPr>
        <w:t>Sudden change in finances and accounts, altered wills and trusts, unusual bank withdrawals, checks written as “loans” or “gifts,” loss of property</w:t>
      </w:r>
      <w:r w:rsidR="001C4C2E" w:rsidRPr="00107AFB">
        <w:rPr>
          <w:b w:val="0"/>
          <w:sz w:val="22"/>
          <w:szCs w:val="22"/>
        </w:rPr>
        <w:t>, improper use of power of attorney</w:t>
      </w:r>
    </w:p>
    <w:p w:rsidR="003B0FA4" w:rsidRPr="00107AFB" w:rsidRDefault="003B0FA4" w:rsidP="003B0FA4">
      <w:pPr>
        <w:numPr>
          <w:ilvl w:val="0"/>
          <w:numId w:val="21"/>
        </w:numPr>
        <w:ind w:right="-180"/>
        <w:jc w:val="both"/>
        <w:rPr>
          <w:rFonts w:ascii="Arial" w:hAnsi="Arial" w:cs="Arial"/>
          <w:sz w:val="22"/>
          <w:szCs w:val="22"/>
        </w:rPr>
      </w:pPr>
      <w:r w:rsidRPr="00107AFB">
        <w:rPr>
          <w:rFonts w:ascii="Arial" w:hAnsi="Arial" w:cs="Arial"/>
          <w:i/>
          <w:sz w:val="22"/>
          <w:szCs w:val="22"/>
        </w:rPr>
        <w:t xml:space="preserve">Neglect </w:t>
      </w:r>
      <w:r w:rsidR="001C4C2E" w:rsidRPr="00107AFB">
        <w:rPr>
          <w:rFonts w:ascii="Arial" w:hAnsi="Arial" w:cs="Arial"/>
          <w:i/>
          <w:sz w:val="22"/>
          <w:szCs w:val="22"/>
        </w:rPr>
        <w:t>–</w:t>
      </w:r>
      <w:r w:rsidRPr="00107AFB">
        <w:rPr>
          <w:rFonts w:ascii="Arial" w:hAnsi="Arial" w:cs="Arial"/>
          <w:i/>
          <w:sz w:val="22"/>
          <w:szCs w:val="22"/>
        </w:rPr>
        <w:t xml:space="preserve"> </w:t>
      </w:r>
      <w:r w:rsidR="001C4C2E" w:rsidRPr="00107AFB">
        <w:rPr>
          <w:rFonts w:ascii="Arial" w:hAnsi="Arial" w:cs="Arial"/>
          <w:sz w:val="22"/>
          <w:szCs w:val="22"/>
        </w:rPr>
        <w:t>Lack of basic hygiene, lack of medical aids (glasses, walker, hearing aid, medications, etc.), hoarding, incapacitated person left without care, p</w:t>
      </w:r>
      <w:r w:rsidRPr="00107AFB">
        <w:rPr>
          <w:rFonts w:ascii="Arial" w:hAnsi="Arial" w:cs="Arial"/>
          <w:sz w:val="22"/>
          <w:szCs w:val="22"/>
        </w:rPr>
        <w:t>ressure ulcers, malnutrition</w:t>
      </w:r>
      <w:r w:rsidR="001C4C2E" w:rsidRPr="00107AFB">
        <w:rPr>
          <w:rFonts w:ascii="Arial" w:hAnsi="Arial" w:cs="Arial"/>
          <w:sz w:val="22"/>
          <w:szCs w:val="22"/>
        </w:rPr>
        <w:t>,</w:t>
      </w:r>
      <w:r w:rsidRPr="00107AFB">
        <w:rPr>
          <w:rFonts w:ascii="Arial" w:hAnsi="Arial" w:cs="Arial"/>
          <w:sz w:val="22"/>
          <w:szCs w:val="22"/>
        </w:rPr>
        <w:t xml:space="preserve"> or dehydration</w:t>
      </w:r>
    </w:p>
    <w:p w:rsidR="003B0FA4" w:rsidRPr="00107AFB" w:rsidRDefault="003B0FA4" w:rsidP="003B0FA4"/>
    <w:p w:rsidR="00B26EC2" w:rsidRPr="00107AFB" w:rsidRDefault="00A770A3" w:rsidP="00915BBC">
      <w:pPr>
        <w:pStyle w:val="Heading1"/>
        <w:pBdr>
          <w:bottom w:val="single" w:sz="6" w:space="1" w:color="4F81BD"/>
        </w:pBdr>
        <w:spacing w:before="180" w:after="0"/>
        <w:rPr>
          <w:rFonts w:ascii="Cambria" w:hAnsi="Cambria"/>
          <w:b w:val="0"/>
          <w:color w:val="244061"/>
          <w:sz w:val="24"/>
          <w:szCs w:val="24"/>
        </w:rPr>
      </w:pPr>
      <w:r w:rsidRPr="00107AFB">
        <w:rPr>
          <w:rFonts w:ascii="Cambria" w:hAnsi="Cambria"/>
          <w:b w:val="0"/>
          <w:color w:val="244061"/>
          <w:sz w:val="24"/>
          <w:szCs w:val="24"/>
        </w:rPr>
        <w:t>WHAT ARE THE COURT’S REPORTING REQUIREMENTS?</w:t>
      </w:r>
    </w:p>
    <w:p w:rsidR="00F9741A" w:rsidRPr="00107AFB" w:rsidRDefault="00CB45E5" w:rsidP="00F9741A">
      <w:pPr>
        <w:rPr>
          <w:rFonts w:ascii="Arial" w:hAnsi="Arial" w:cs="Arial"/>
          <w:sz w:val="22"/>
          <w:szCs w:val="22"/>
        </w:rPr>
      </w:pPr>
      <w:r w:rsidRPr="00107AFB">
        <w:rPr>
          <w:rFonts w:ascii="Arial" w:hAnsi="Arial" w:cs="Arial"/>
          <w:sz w:val="22"/>
          <w:szCs w:val="22"/>
        </w:rPr>
        <w:t xml:space="preserve">If you suspect elder abuse and you are a mandated reporter, you or a member of your staff are required to report the abuse to your local Adult Protective Services (APS) agency or law enforcement agency.  </w:t>
      </w:r>
      <w:r w:rsidR="00F9741A" w:rsidRPr="00107AFB">
        <w:rPr>
          <w:rFonts w:ascii="Arial" w:hAnsi="Arial" w:cs="Arial"/>
          <w:sz w:val="22"/>
          <w:szCs w:val="22"/>
        </w:rPr>
        <w:t xml:space="preserve">Know your </w:t>
      </w:r>
      <w:r w:rsidRPr="00107AFB">
        <w:rPr>
          <w:rFonts w:ascii="Arial" w:hAnsi="Arial" w:cs="Arial"/>
          <w:sz w:val="22"/>
          <w:szCs w:val="22"/>
        </w:rPr>
        <w:t xml:space="preserve">state’s </w:t>
      </w:r>
      <w:r w:rsidR="00F9741A" w:rsidRPr="00107AFB">
        <w:rPr>
          <w:rFonts w:ascii="Arial" w:hAnsi="Arial" w:cs="Arial"/>
          <w:sz w:val="22"/>
          <w:szCs w:val="22"/>
        </w:rPr>
        <w:t>mandatory reporting requirements and develop APS</w:t>
      </w:r>
      <w:r w:rsidR="001F3E18" w:rsidRPr="00107AFB">
        <w:rPr>
          <w:rFonts w:ascii="Arial" w:hAnsi="Arial" w:cs="Arial"/>
          <w:sz w:val="22"/>
          <w:szCs w:val="22"/>
        </w:rPr>
        <w:t xml:space="preserve"> </w:t>
      </w:r>
      <w:r w:rsidR="00EA1001" w:rsidRPr="00107AFB">
        <w:rPr>
          <w:rFonts w:ascii="Arial" w:hAnsi="Arial" w:cs="Arial"/>
          <w:sz w:val="22"/>
          <w:szCs w:val="22"/>
        </w:rPr>
        <w:t xml:space="preserve">and law enforcement </w:t>
      </w:r>
      <w:r w:rsidR="00F9741A" w:rsidRPr="00107AFB">
        <w:rPr>
          <w:rFonts w:ascii="Arial" w:hAnsi="Arial" w:cs="Arial"/>
          <w:sz w:val="22"/>
          <w:szCs w:val="22"/>
        </w:rPr>
        <w:t>point</w:t>
      </w:r>
      <w:r w:rsidR="00EA1001" w:rsidRPr="00107AFB">
        <w:rPr>
          <w:rFonts w:ascii="Arial" w:hAnsi="Arial" w:cs="Arial"/>
          <w:sz w:val="22"/>
          <w:szCs w:val="22"/>
        </w:rPr>
        <w:t>s</w:t>
      </w:r>
      <w:r w:rsidR="00F9741A" w:rsidRPr="00107AFB">
        <w:rPr>
          <w:rFonts w:ascii="Arial" w:hAnsi="Arial" w:cs="Arial"/>
          <w:sz w:val="22"/>
          <w:szCs w:val="22"/>
        </w:rPr>
        <w:t xml:space="preserve"> of contact for the court.  Assign court staff</w:t>
      </w:r>
      <w:r w:rsidR="00FD2CE0" w:rsidRPr="00107AFB">
        <w:rPr>
          <w:rFonts w:ascii="Arial" w:hAnsi="Arial" w:cs="Arial"/>
          <w:sz w:val="22"/>
          <w:szCs w:val="22"/>
        </w:rPr>
        <w:t xml:space="preserve"> </w:t>
      </w:r>
      <w:r w:rsidR="00F9741A" w:rsidRPr="00107AFB">
        <w:rPr>
          <w:rFonts w:ascii="Arial" w:hAnsi="Arial" w:cs="Arial"/>
          <w:sz w:val="22"/>
          <w:szCs w:val="22"/>
        </w:rPr>
        <w:t>to collaborate on the creation of a reporting and investigation protocol between the courts, local justice agencies, APS</w:t>
      </w:r>
      <w:r w:rsidR="004C05F3" w:rsidRPr="00107AFB">
        <w:rPr>
          <w:rFonts w:ascii="Arial" w:hAnsi="Arial" w:cs="Arial"/>
          <w:sz w:val="22"/>
          <w:szCs w:val="22"/>
        </w:rPr>
        <w:t>, and</w:t>
      </w:r>
      <w:r w:rsidR="00644952" w:rsidRPr="00107AFB">
        <w:rPr>
          <w:rFonts w:ascii="Arial" w:hAnsi="Arial" w:cs="Arial"/>
          <w:sz w:val="22"/>
          <w:szCs w:val="22"/>
        </w:rPr>
        <w:t xml:space="preserve">, if applicable to your state, the </w:t>
      </w:r>
      <w:r w:rsidR="00EF464A">
        <w:rPr>
          <w:rFonts w:ascii="Arial" w:hAnsi="Arial" w:cs="Arial"/>
          <w:sz w:val="22"/>
          <w:szCs w:val="22"/>
        </w:rPr>
        <w:t xml:space="preserve">Long-Term Care </w:t>
      </w:r>
      <w:r w:rsidR="00644952" w:rsidRPr="00107AFB">
        <w:rPr>
          <w:rFonts w:ascii="Arial" w:hAnsi="Arial" w:cs="Arial"/>
          <w:sz w:val="22"/>
          <w:szCs w:val="22"/>
        </w:rPr>
        <w:t>Om</w:t>
      </w:r>
      <w:r w:rsidR="00155F62" w:rsidRPr="00107AFB">
        <w:rPr>
          <w:rFonts w:ascii="Arial" w:hAnsi="Arial" w:cs="Arial"/>
          <w:sz w:val="22"/>
          <w:szCs w:val="22"/>
        </w:rPr>
        <w:t xml:space="preserve">budsman Program for cases involving individuals in nursing </w:t>
      </w:r>
      <w:r w:rsidR="00DE071A" w:rsidRPr="00107AFB">
        <w:rPr>
          <w:rFonts w:ascii="Arial" w:hAnsi="Arial" w:cs="Arial"/>
          <w:sz w:val="22"/>
          <w:szCs w:val="22"/>
        </w:rPr>
        <w:t xml:space="preserve">homes and other long-term care </w:t>
      </w:r>
      <w:r w:rsidR="00155F62" w:rsidRPr="00107AFB">
        <w:rPr>
          <w:rFonts w:ascii="Arial" w:hAnsi="Arial" w:cs="Arial"/>
          <w:sz w:val="22"/>
          <w:szCs w:val="22"/>
        </w:rPr>
        <w:t>facilities.</w:t>
      </w:r>
    </w:p>
    <w:p w:rsidR="00A07AAE" w:rsidRPr="00107AFB" w:rsidRDefault="00A770A3" w:rsidP="00C574DE">
      <w:pPr>
        <w:pStyle w:val="Heading1"/>
        <w:pBdr>
          <w:bottom w:val="single" w:sz="6" w:space="1" w:color="4F81BD"/>
        </w:pBdr>
        <w:rPr>
          <w:rFonts w:ascii="Cambria" w:hAnsi="Cambria"/>
          <w:b w:val="0"/>
          <w:color w:val="244061"/>
          <w:sz w:val="24"/>
          <w:szCs w:val="24"/>
        </w:rPr>
      </w:pPr>
      <w:r w:rsidRPr="00107AFB">
        <w:rPr>
          <w:rFonts w:ascii="Cambria" w:hAnsi="Cambria"/>
          <w:b w:val="0"/>
          <w:color w:val="244061"/>
          <w:sz w:val="24"/>
          <w:szCs w:val="24"/>
        </w:rPr>
        <w:lastRenderedPageBreak/>
        <w:t xml:space="preserve">WHAT TOOLS </w:t>
      </w:r>
      <w:r w:rsidR="009F12D1">
        <w:rPr>
          <w:rFonts w:ascii="Cambria" w:hAnsi="Cambria"/>
          <w:b w:val="0"/>
          <w:color w:val="244061"/>
          <w:sz w:val="24"/>
          <w:szCs w:val="24"/>
        </w:rPr>
        <w:t>CAN</w:t>
      </w:r>
      <w:r w:rsidRPr="00107AFB">
        <w:rPr>
          <w:rFonts w:ascii="Cambria" w:hAnsi="Cambria"/>
          <w:b w:val="0"/>
          <w:color w:val="244061"/>
          <w:sz w:val="24"/>
          <w:szCs w:val="24"/>
        </w:rPr>
        <w:t xml:space="preserve"> HELP THE COURT RESPOND TO ELDER ABUSE?</w:t>
      </w:r>
    </w:p>
    <w:p w:rsidR="00C15D2D" w:rsidRPr="00107AFB" w:rsidRDefault="00466D1C" w:rsidP="00EA1B32">
      <w:pPr>
        <w:rPr>
          <w:rFonts w:ascii="Arial" w:hAnsi="Arial" w:cs="Arial"/>
        </w:rPr>
      </w:pPr>
      <w:r w:rsidRPr="00107AFB">
        <w:rPr>
          <w:rFonts w:ascii="Arial" w:hAnsi="Arial" w:cs="Arial"/>
          <w:sz w:val="22"/>
          <w:szCs w:val="22"/>
        </w:rPr>
        <w:t xml:space="preserve">The tools available to you </w:t>
      </w:r>
      <w:r w:rsidR="00A565A2" w:rsidRPr="00107AFB">
        <w:rPr>
          <w:rFonts w:ascii="Arial" w:hAnsi="Arial" w:cs="Arial"/>
          <w:sz w:val="22"/>
          <w:szCs w:val="22"/>
        </w:rPr>
        <w:t xml:space="preserve">vary based </w:t>
      </w:r>
      <w:r w:rsidR="00EA1B32" w:rsidRPr="00107AFB">
        <w:rPr>
          <w:rFonts w:ascii="Arial" w:hAnsi="Arial" w:cs="Arial"/>
          <w:sz w:val="22"/>
          <w:szCs w:val="22"/>
        </w:rPr>
        <w:t>on court and community resources</w:t>
      </w:r>
      <w:r w:rsidR="00257FD3" w:rsidRPr="00107AFB">
        <w:rPr>
          <w:rFonts w:ascii="Arial" w:hAnsi="Arial" w:cs="Arial"/>
          <w:sz w:val="22"/>
          <w:szCs w:val="22"/>
        </w:rPr>
        <w:t xml:space="preserve">, </w:t>
      </w:r>
      <w:r w:rsidR="00EA1B32" w:rsidRPr="00107AFB">
        <w:rPr>
          <w:rFonts w:ascii="Arial" w:hAnsi="Arial" w:cs="Arial"/>
          <w:sz w:val="22"/>
          <w:szCs w:val="22"/>
        </w:rPr>
        <w:t>the nature of suspected abuse</w:t>
      </w:r>
      <w:r w:rsidR="00397D6B" w:rsidRPr="00107AFB">
        <w:rPr>
          <w:rFonts w:ascii="Arial" w:hAnsi="Arial" w:cs="Arial"/>
          <w:sz w:val="22"/>
          <w:szCs w:val="22"/>
        </w:rPr>
        <w:t>, and</w:t>
      </w:r>
      <w:r w:rsidR="00257FD3" w:rsidRPr="00107AFB">
        <w:rPr>
          <w:rFonts w:ascii="Arial" w:hAnsi="Arial" w:cs="Arial"/>
          <w:sz w:val="22"/>
          <w:szCs w:val="22"/>
        </w:rPr>
        <w:t xml:space="preserve"> the type of case you are hearing.  </w:t>
      </w:r>
      <w:r w:rsidR="00167E78" w:rsidRPr="00107AFB">
        <w:rPr>
          <w:rFonts w:ascii="Arial" w:hAnsi="Arial" w:cs="Arial"/>
          <w:sz w:val="22"/>
          <w:szCs w:val="22"/>
        </w:rPr>
        <w:t>The following tools offer strategies in the areas of assessment, remediation, and case management.</w:t>
      </w:r>
    </w:p>
    <w:p w:rsidR="00C15D2D" w:rsidRPr="00107AFB" w:rsidRDefault="00C15D2D" w:rsidP="004D28B9">
      <w:pPr>
        <w:numPr>
          <w:ilvl w:val="0"/>
          <w:numId w:val="14"/>
        </w:numPr>
        <w:tabs>
          <w:tab w:val="left" w:pos="360"/>
        </w:tabs>
        <w:spacing w:before="120"/>
        <w:ind w:hanging="720"/>
        <w:rPr>
          <w:rFonts w:ascii="Cambria" w:hAnsi="Cambria" w:cs="Arial"/>
          <w:color w:val="244061"/>
          <w:u w:val="single"/>
        </w:rPr>
      </w:pPr>
      <w:r w:rsidRPr="00107AFB">
        <w:rPr>
          <w:rFonts w:ascii="Cambria" w:hAnsi="Cambria" w:cs="Arial"/>
          <w:color w:val="244061"/>
          <w:u w:val="single"/>
        </w:rPr>
        <w:t>Assessment</w:t>
      </w:r>
      <w:r w:rsidR="00A07AAE" w:rsidRPr="00107AFB">
        <w:rPr>
          <w:rFonts w:ascii="Cambria" w:hAnsi="Cambria" w:cs="Arial"/>
          <w:color w:val="244061"/>
          <w:u w:val="single"/>
        </w:rPr>
        <w:t xml:space="preserve"> Tools</w:t>
      </w:r>
    </w:p>
    <w:p w:rsidR="0024666E" w:rsidRPr="00107AFB" w:rsidRDefault="0071473E" w:rsidP="00B217C1">
      <w:pPr>
        <w:pStyle w:val="ListParagraph"/>
        <w:numPr>
          <w:ilvl w:val="0"/>
          <w:numId w:val="17"/>
        </w:numPr>
        <w:spacing w:after="0"/>
        <w:ind w:left="720"/>
        <w:rPr>
          <w:rFonts w:ascii="Arial" w:hAnsi="Arial" w:cs="Arial"/>
        </w:rPr>
      </w:pPr>
      <w:r w:rsidRPr="00107AFB">
        <w:rPr>
          <w:rFonts w:ascii="Arial" w:hAnsi="Arial" w:cs="Arial"/>
        </w:rPr>
        <w:t xml:space="preserve">Use expert witnesses, </w:t>
      </w:r>
      <w:r w:rsidR="00C9109A" w:rsidRPr="00107AFB">
        <w:rPr>
          <w:rFonts w:ascii="Arial" w:hAnsi="Arial" w:cs="Arial"/>
        </w:rPr>
        <w:t xml:space="preserve">professional </w:t>
      </w:r>
      <w:r w:rsidRPr="00107AFB">
        <w:rPr>
          <w:rFonts w:ascii="Arial" w:hAnsi="Arial" w:cs="Arial"/>
        </w:rPr>
        <w:t xml:space="preserve">evaluators, court investigators, or trained interdisciplinary teams to assess the older person’s capacity.  To identify </w:t>
      </w:r>
      <w:r w:rsidR="001F3E18" w:rsidRPr="00107AFB">
        <w:rPr>
          <w:rFonts w:ascii="Arial" w:hAnsi="Arial" w:cs="Arial"/>
        </w:rPr>
        <w:t xml:space="preserve">assessment </w:t>
      </w:r>
      <w:r w:rsidRPr="00107AFB">
        <w:rPr>
          <w:rFonts w:ascii="Arial" w:hAnsi="Arial" w:cs="Arial"/>
        </w:rPr>
        <w:t>resources, a</w:t>
      </w:r>
      <w:r w:rsidR="002F698E" w:rsidRPr="00107AFB">
        <w:rPr>
          <w:rFonts w:ascii="Arial" w:hAnsi="Arial" w:cs="Arial"/>
        </w:rPr>
        <w:t xml:space="preserve">ssign court </w:t>
      </w:r>
      <w:r w:rsidRPr="00107AFB">
        <w:rPr>
          <w:rFonts w:ascii="Arial" w:hAnsi="Arial" w:cs="Arial"/>
        </w:rPr>
        <w:t>staff to collaborate with local agencies</w:t>
      </w:r>
      <w:r w:rsidR="00DE071A" w:rsidRPr="00107AFB">
        <w:rPr>
          <w:rFonts w:ascii="Arial" w:hAnsi="Arial" w:cs="Arial"/>
        </w:rPr>
        <w:t xml:space="preserve"> (including APS and the Ombudsman Program)</w:t>
      </w:r>
      <w:r w:rsidRPr="00107AFB">
        <w:rPr>
          <w:rFonts w:ascii="Arial" w:hAnsi="Arial" w:cs="Arial"/>
        </w:rPr>
        <w:t xml:space="preserve">, organizations, and individuals to develop a community resource guide for elders. </w:t>
      </w:r>
      <w:r w:rsidR="0024666E" w:rsidRPr="00107AFB">
        <w:rPr>
          <w:rFonts w:ascii="Arial" w:hAnsi="Arial" w:cs="Arial"/>
        </w:rPr>
        <w:t>Resources may include:</w:t>
      </w:r>
    </w:p>
    <w:p w:rsidR="0024666E" w:rsidRPr="00107AFB" w:rsidRDefault="003D026C" w:rsidP="00B217C1">
      <w:pPr>
        <w:numPr>
          <w:ilvl w:val="0"/>
          <w:numId w:val="18"/>
        </w:numPr>
        <w:rPr>
          <w:rFonts w:ascii="Arial" w:hAnsi="Arial" w:cs="Arial"/>
          <w:sz w:val="22"/>
          <w:szCs w:val="22"/>
        </w:rPr>
      </w:pPr>
      <w:r w:rsidRPr="00107AFB">
        <w:rPr>
          <w:rFonts w:ascii="Arial" w:hAnsi="Arial" w:cs="Arial"/>
          <w:sz w:val="22"/>
          <w:szCs w:val="22"/>
        </w:rPr>
        <w:t>Public health physicians and psychologists (m</w:t>
      </w:r>
      <w:r w:rsidR="00061E26" w:rsidRPr="00107AFB">
        <w:rPr>
          <w:rFonts w:ascii="Arial" w:hAnsi="Arial" w:cs="Arial"/>
          <w:sz w:val="22"/>
          <w:szCs w:val="22"/>
        </w:rPr>
        <w:t>edical and mental health assessments</w:t>
      </w:r>
      <w:r w:rsidRPr="00107AFB">
        <w:rPr>
          <w:rFonts w:ascii="Arial" w:hAnsi="Arial" w:cs="Arial"/>
          <w:sz w:val="22"/>
          <w:szCs w:val="22"/>
        </w:rPr>
        <w:t>)</w:t>
      </w:r>
      <w:r w:rsidR="00061E26" w:rsidRPr="00107AFB">
        <w:rPr>
          <w:rFonts w:ascii="Arial" w:hAnsi="Arial" w:cs="Arial"/>
          <w:sz w:val="22"/>
          <w:szCs w:val="22"/>
        </w:rPr>
        <w:t xml:space="preserve"> </w:t>
      </w:r>
    </w:p>
    <w:p w:rsidR="00397D6B" w:rsidRPr="00107AFB" w:rsidRDefault="0024666E" w:rsidP="00B217C1">
      <w:pPr>
        <w:numPr>
          <w:ilvl w:val="0"/>
          <w:numId w:val="18"/>
        </w:numPr>
        <w:jc w:val="both"/>
        <w:rPr>
          <w:rFonts w:ascii="Arial" w:hAnsi="Arial" w:cs="Arial"/>
          <w:sz w:val="22"/>
          <w:szCs w:val="22"/>
        </w:rPr>
      </w:pPr>
      <w:r w:rsidRPr="00107AFB">
        <w:rPr>
          <w:rFonts w:ascii="Arial" w:hAnsi="Arial" w:cs="Arial"/>
          <w:sz w:val="22"/>
          <w:szCs w:val="22"/>
        </w:rPr>
        <w:t>Adult protective services (</w:t>
      </w:r>
      <w:r w:rsidR="005A7EA6" w:rsidRPr="00107AFB">
        <w:rPr>
          <w:rFonts w:ascii="Arial" w:hAnsi="Arial" w:cs="Arial"/>
          <w:sz w:val="22"/>
          <w:szCs w:val="22"/>
        </w:rPr>
        <w:t xml:space="preserve">see </w:t>
      </w:r>
      <w:r w:rsidR="008C425D" w:rsidRPr="00107AFB">
        <w:rPr>
          <w:rFonts w:ascii="Arial" w:hAnsi="Arial" w:cs="Arial"/>
          <w:sz w:val="22"/>
          <w:szCs w:val="22"/>
        </w:rPr>
        <w:t xml:space="preserve">state laws </w:t>
      </w:r>
      <w:r w:rsidR="005A7EA6" w:rsidRPr="00107AFB">
        <w:rPr>
          <w:rFonts w:ascii="Arial" w:hAnsi="Arial" w:cs="Arial"/>
          <w:sz w:val="22"/>
          <w:szCs w:val="22"/>
        </w:rPr>
        <w:t xml:space="preserve">on </w:t>
      </w:r>
      <w:r w:rsidRPr="00107AFB">
        <w:rPr>
          <w:rFonts w:ascii="Arial" w:hAnsi="Arial" w:cs="Arial"/>
          <w:sz w:val="22"/>
          <w:szCs w:val="22"/>
        </w:rPr>
        <w:t>eligibility for APS screening</w:t>
      </w:r>
      <w:r w:rsidR="00A25D92" w:rsidRPr="00107AFB">
        <w:rPr>
          <w:rFonts w:ascii="Arial" w:hAnsi="Arial" w:cs="Arial"/>
          <w:sz w:val="22"/>
          <w:szCs w:val="22"/>
        </w:rPr>
        <w:t xml:space="preserve"> and services</w:t>
      </w:r>
      <w:r w:rsidRPr="00107AFB">
        <w:rPr>
          <w:rFonts w:ascii="Arial" w:hAnsi="Arial" w:cs="Arial"/>
          <w:sz w:val="22"/>
          <w:szCs w:val="22"/>
        </w:rPr>
        <w:t>)</w:t>
      </w:r>
    </w:p>
    <w:p w:rsidR="0024666E" w:rsidRPr="00107AFB" w:rsidRDefault="003D026C" w:rsidP="00B217C1">
      <w:pPr>
        <w:numPr>
          <w:ilvl w:val="0"/>
          <w:numId w:val="18"/>
        </w:numPr>
        <w:rPr>
          <w:rFonts w:ascii="Arial" w:hAnsi="Arial" w:cs="Arial"/>
          <w:sz w:val="22"/>
          <w:szCs w:val="22"/>
        </w:rPr>
      </w:pPr>
      <w:r w:rsidRPr="00107AFB">
        <w:rPr>
          <w:rFonts w:ascii="Arial" w:hAnsi="Arial" w:cs="Arial"/>
          <w:sz w:val="22"/>
          <w:szCs w:val="22"/>
        </w:rPr>
        <w:t>Occupational therapists (f</w:t>
      </w:r>
      <w:r w:rsidR="00061E26" w:rsidRPr="00107AFB">
        <w:rPr>
          <w:rFonts w:ascii="Arial" w:hAnsi="Arial" w:cs="Arial"/>
          <w:sz w:val="22"/>
          <w:szCs w:val="22"/>
        </w:rPr>
        <w:t>unctional capacity evaluation</w:t>
      </w:r>
      <w:r w:rsidRPr="00107AFB">
        <w:rPr>
          <w:rFonts w:ascii="Arial" w:hAnsi="Arial" w:cs="Arial"/>
          <w:sz w:val="22"/>
          <w:szCs w:val="22"/>
        </w:rPr>
        <w:t>)</w:t>
      </w:r>
    </w:p>
    <w:p w:rsidR="0024666E" w:rsidRPr="00107AFB" w:rsidRDefault="003D026C" w:rsidP="00B217C1">
      <w:pPr>
        <w:numPr>
          <w:ilvl w:val="0"/>
          <w:numId w:val="18"/>
        </w:numPr>
        <w:rPr>
          <w:rFonts w:ascii="Arial" w:hAnsi="Arial" w:cs="Arial"/>
          <w:sz w:val="22"/>
          <w:szCs w:val="22"/>
        </w:rPr>
      </w:pPr>
      <w:r w:rsidRPr="00107AFB">
        <w:rPr>
          <w:rFonts w:ascii="Arial" w:hAnsi="Arial" w:cs="Arial"/>
          <w:sz w:val="22"/>
          <w:szCs w:val="22"/>
        </w:rPr>
        <w:t>Fire department or code enforcement agency (h</w:t>
      </w:r>
      <w:r w:rsidR="00061E26" w:rsidRPr="00107AFB">
        <w:rPr>
          <w:rFonts w:ascii="Arial" w:hAnsi="Arial" w:cs="Arial"/>
          <w:sz w:val="22"/>
          <w:szCs w:val="22"/>
        </w:rPr>
        <w:t>ome safety inspection</w:t>
      </w:r>
      <w:r w:rsidRPr="00107AFB">
        <w:rPr>
          <w:rFonts w:ascii="Arial" w:hAnsi="Arial" w:cs="Arial"/>
          <w:sz w:val="22"/>
          <w:szCs w:val="22"/>
        </w:rPr>
        <w:t>).</w:t>
      </w:r>
    </w:p>
    <w:p w:rsidR="00B43FBD" w:rsidRPr="00107AFB" w:rsidRDefault="00B43FBD" w:rsidP="00B43FBD">
      <w:pPr>
        <w:numPr>
          <w:ilvl w:val="0"/>
          <w:numId w:val="19"/>
        </w:numPr>
        <w:tabs>
          <w:tab w:val="clear" w:pos="1440"/>
          <w:tab w:val="num" w:pos="720"/>
        </w:tabs>
        <w:ind w:left="720"/>
        <w:jc w:val="both"/>
        <w:rPr>
          <w:rFonts w:ascii="Arial" w:hAnsi="Arial" w:cs="Arial"/>
          <w:sz w:val="22"/>
          <w:szCs w:val="22"/>
        </w:rPr>
      </w:pPr>
      <w:r w:rsidRPr="00107AFB">
        <w:rPr>
          <w:rFonts w:ascii="Arial" w:hAnsi="Arial" w:cs="Arial"/>
          <w:sz w:val="22"/>
          <w:szCs w:val="22"/>
        </w:rPr>
        <w:t xml:space="preserve">Consider temporary court intervention that </w:t>
      </w:r>
      <w:r w:rsidR="00615EB0" w:rsidRPr="00107AFB">
        <w:rPr>
          <w:rFonts w:ascii="Arial" w:hAnsi="Arial" w:cs="Arial"/>
          <w:sz w:val="22"/>
          <w:szCs w:val="22"/>
        </w:rPr>
        <w:t>prompts</w:t>
      </w:r>
      <w:r w:rsidRPr="00107AFB">
        <w:rPr>
          <w:rFonts w:ascii="Arial" w:hAnsi="Arial" w:cs="Arial"/>
          <w:sz w:val="22"/>
          <w:szCs w:val="22"/>
        </w:rPr>
        <w:t xml:space="preserve"> medical assistance to treat reversible </w:t>
      </w:r>
      <w:r w:rsidR="00406138" w:rsidRPr="00107AFB">
        <w:rPr>
          <w:rFonts w:ascii="Arial" w:hAnsi="Arial" w:cs="Arial"/>
          <w:sz w:val="22"/>
          <w:szCs w:val="22"/>
        </w:rPr>
        <w:t>conditions that</w:t>
      </w:r>
      <w:r w:rsidR="00D55A37" w:rsidRPr="00107AFB">
        <w:rPr>
          <w:rFonts w:ascii="Arial" w:hAnsi="Arial" w:cs="Arial"/>
          <w:sz w:val="22"/>
          <w:szCs w:val="22"/>
        </w:rPr>
        <w:t xml:space="preserve"> impact capacity</w:t>
      </w:r>
      <w:r w:rsidRPr="00107AFB">
        <w:rPr>
          <w:rFonts w:ascii="Arial" w:hAnsi="Arial" w:cs="Arial"/>
          <w:sz w:val="22"/>
          <w:szCs w:val="22"/>
        </w:rPr>
        <w:t xml:space="preserve">. </w:t>
      </w:r>
      <w:r w:rsidR="00406138" w:rsidRPr="00107AFB">
        <w:rPr>
          <w:rFonts w:ascii="Arial" w:hAnsi="Arial" w:cs="Arial"/>
          <w:sz w:val="22"/>
          <w:szCs w:val="22"/>
        </w:rPr>
        <w:t xml:space="preserve"> </w:t>
      </w:r>
      <w:r w:rsidRPr="00107AFB">
        <w:rPr>
          <w:rFonts w:ascii="Arial" w:hAnsi="Arial" w:cs="Arial"/>
          <w:sz w:val="22"/>
          <w:szCs w:val="22"/>
        </w:rPr>
        <w:t xml:space="preserve">Conduct periodic review hearings to determine if court intervention continues to be needed.  </w:t>
      </w:r>
    </w:p>
    <w:p w:rsidR="002D7967" w:rsidRPr="00107AFB" w:rsidRDefault="00C15D2D" w:rsidP="004D28B9">
      <w:pPr>
        <w:numPr>
          <w:ilvl w:val="0"/>
          <w:numId w:val="14"/>
        </w:numPr>
        <w:spacing w:before="120"/>
        <w:ind w:left="360" w:hanging="274"/>
        <w:rPr>
          <w:rFonts w:ascii="Cambria" w:hAnsi="Cambria" w:cs="Arial"/>
          <w:color w:val="244061"/>
          <w:u w:val="single"/>
        </w:rPr>
      </w:pPr>
      <w:r w:rsidRPr="00107AFB">
        <w:rPr>
          <w:rFonts w:ascii="Cambria" w:hAnsi="Cambria" w:cs="Arial"/>
          <w:color w:val="244061"/>
          <w:u w:val="single"/>
        </w:rPr>
        <w:t>Remediation</w:t>
      </w:r>
      <w:r w:rsidR="00A07AAE" w:rsidRPr="00107AFB">
        <w:rPr>
          <w:rFonts w:ascii="Cambria" w:hAnsi="Cambria" w:cs="Arial"/>
          <w:color w:val="244061"/>
          <w:u w:val="single"/>
        </w:rPr>
        <w:t xml:space="preserve"> Tools</w:t>
      </w:r>
    </w:p>
    <w:p w:rsidR="008128F1" w:rsidRPr="00107AFB" w:rsidRDefault="008128F1" w:rsidP="008128F1">
      <w:pPr>
        <w:numPr>
          <w:ilvl w:val="0"/>
          <w:numId w:val="15"/>
        </w:numPr>
        <w:rPr>
          <w:rFonts w:ascii="Arial" w:hAnsi="Arial" w:cs="Arial"/>
          <w:sz w:val="22"/>
          <w:szCs w:val="22"/>
        </w:rPr>
      </w:pPr>
      <w:r w:rsidRPr="00107AFB">
        <w:rPr>
          <w:rFonts w:ascii="Arial" w:hAnsi="Arial" w:cs="Arial"/>
          <w:sz w:val="22"/>
          <w:szCs w:val="22"/>
        </w:rPr>
        <w:t>Issue a restraining or “no contact” order that is tailored to individual circumstances.</w:t>
      </w:r>
    </w:p>
    <w:p w:rsidR="008128F1" w:rsidRPr="00107AFB" w:rsidRDefault="008128F1" w:rsidP="008128F1">
      <w:pPr>
        <w:numPr>
          <w:ilvl w:val="0"/>
          <w:numId w:val="15"/>
        </w:numPr>
        <w:rPr>
          <w:rFonts w:ascii="Arial" w:hAnsi="Arial" w:cs="Arial"/>
          <w:sz w:val="22"/>
          <w:szCs w:val="22"/>
        </w:rPr>
      </w:pPr>
      <w:r w:rsidRPr="00107AFB">
        <w:rPr>
          <w:rFonts w:ascii="Arial" w:hAnsi="Arial" w:cs="Arial"/>
          <w:sz w:val="22"/>
          <w:szCs w:val="22"/>
        </w:rPr>
        <w:t>Schedule review</w:t>
      </w:r>
      <w:r w:rsidR="007778E3" w:rsidRPr="00107AFB">
        <w:rPr>
          <w:rFonts w:ascii="Arial" w:hAnsi="Arial" w:cs="Arial"/>
          <w:sz w:val="22"/>
          <w:szCs w:val="22"/>
        </w:rPr>
        <w:t xml:space="preserve"> hearings </w:t>
      </w:r>
      <w:r w:rsidRPr="00107AFB">
        <w:rPr>
          <w:rFonts w:ascii="Arial" w:hAnsi="Arial" w:cs="Arial"/>
          <w:sz w:val="22"/>
          <w:szCs w:val="22"/>
        </w:rPr>
        <w:t>to ensure compliance with court orders, including treatment programs and restitution if applicable.</w:t>
      </w:r>
    </w:p>
    <w:p w:rsidR="00972B21" w:rsidRPr="00107AFB" w:rsidRDefault="00517301" w:rsidP="008128F1">
      <w:pPr>
        <w:numPr>
          <w:ilvl w:val="0"/>
          <w:numId w:val="15"/>
        </w:numPr>
        <w:rPr>
          <w:rFonts w:ascii="Arial" w:hAnsi="Arial" w:cs="Arial"/>
          <w:sz w:val="22"/>
          <w:szCs w:val="22"/>
        </w:rPr>
      </w:pPr>
      <w:r w:rsidRPr="00107AFB">
        <w:rPr>
          <w:rFonts w:ascii="Arial" w:hAnsi="Arial" w:cs="Arial"/>
          <w:sz w:val="22"/>
          <w:szCs w:val="22"/>
        </w:rPr>
        <w:t>If appropriate, a</w:t>
      </w:r>
      <w:r w:rsidR="00972B21" w:rsidRPr="00107AFB">
        <w:rPr>
          <w:rFonts w:ascii="Arial" w:hAnsi="Arial" w:cs="Arial"/>
          <w:sz w:val="22"/>
          <w:szCs w:val="22"/>
        </w:rPr>
        <w:t xml:space="preserve">ppoint a guardian </w:t>
      </w:r>
      <w:r w:rsidR="00972B21" w:rsidRPr="00107AFB">
        <w:rPr>
          <w:rFonts w:ascii="Arial" w:hAnsi="Arial" w:cs="Arial"/>
          <w:i/>
          <w:sz w:val="22"/>
          <w:szCs w:val="22"/>
        </w:rPr>
        <w:t>ad litem</w:t>
      </w:r>
      <w:r w:rsidR="00972B21" w:rsidRPr="00107AFB">
        <w:rPr>
          <w:rFonts w:ascii="Arial" w:hAnsi="Arial" w:cs="Arial"/>
          <w:sz w:val="22"/>
          <w:szCs w:val="22"/>
        </w:rPr>
        <w:t xml:space="preserve"> to monitor the provision of services and compliance with protective orders.</w:t>
      </w:r>
    </w:p>
    <w:p w:rsidR="0080119A" w:rsidRPr="00107AFB" w:rsidRDefault="00145857" w:rsidP="00DB7804">
      <w:pPr>
        <w:numPr>
          <w:ilvl w:val="0"/>
          <w:numId w:val="15"/>
        </w:numPr>
        <w:rPr>
          <w:rFonts w:ascii="Arial" w:hAnsi="Arial" w:cs="Arial"/>
          <w:sz w:val="22"/>
          <w:szCs w:val="22"/>
        </w:rPr>
      </w:pPr>
      <w:r w:rsidRPr="00107AFB">
        <w:rPr>
          <w:rFonts w:ascii="Arial" w:hAnsi="Arial" w:cs="Arial"/>
          <w:sz w:val="22"/>
          <w:szCs w:val="22"/>
        </w:rPr>
        <w:t xml:space="preserve">If </w:t>
      </w:r>
      <w:r w:rsidR="008128F1" w:rsidRPr="00107AFB">
        <w:rPr>
          <w:rFonts w:ascii="Arial" w:hAnsi="Arial" w:cs="Arial"/>
          <w:sz w:val="22"/>
          <w:szCs w:val="22"/>
        </w:rPr>
        <w:t xml:space="preserve">the court </w:t>
      </w:r>
      <w:r w:rsidRPr="00107AFB">
        <w:rPr>
          <w:rFonts w:ascii="Arial" w:hAnsi="Arial" w:cs="Arial"/>
          <w:sz w:val="22"/>
          <w:szCs w:val="22"/>
        </w:rPr>
        <w:t>employ</w:t>
      </w:r>
      <w:r w:rsidR="008128F1" w:rsidRPr="00107AFB">
        <w:rPr>
          <w:rFonts w:ascii="Arial" w:hAnsi="Arial" w:cs="Arial"/>
          <w:sz w:val="22"/>
          <w:szCs w:val="22"/>
        </w:rPr>
        <w:t>s</w:t>
      </w:r>
      <w:r w:rsidRPr="00107AFB">
        <w:rPr>
          <w:rFonts w:ascii="Arial" w:hAnsi="Arial" w:cs="Arial"/>
          <w:sz w:val="22"/>
          <w:szCs w:val="22"/>
        </w:rPr>
        <w:t xml:space="preserve"> mediation or </w:t>
      </w:r>
      <w:r w:rsidR="00AB4258" w:rsidRPr="00107AFB">
        <w:rPr>
          <w:rFonts w:ascii="Arial" w:hAnsi="Arial" w:cs="Arial"/>
          <w:sz w:val="22"/>
          <w:szCs w:val="22"/>
        </w:rPr>
        <w:t xml:space="preserve">other </w:t>
      </w:r>
      <w:r w:rsidRPr="00107AFB">
        <w:rPr>
          <w:rFonts w:ascii="Arial" w:hAnsi="Arial" w:cs="Arial"/>
          <w:sz w:val="22"/>
          <w:szCs w:val="22"/>
        </w:rPr>
        <w:t xml:space="preserve">dispute resolution service, </w:t>
      </w:r>
      <w:r w:rsidR="003756CB" w:rsidRPr="00107AFB">
        <w:rPr>
          <w:rFonts w:ascii="Arial" w:hAnsi="Arial" w:cs="Arial"/>
          <w:sz w:val="22"/>
          <w:szCs w:val="22"/>
        </w:rPr>
        <w:t xml:space="preserve">prioritize safety by being aware of </w:t>
      </w:r>
      <w:r w:rsidRPr="00107AFB">
        <w:rPr>
          <w:rFonts w:ascii="Arial" w:hAnsi="Arial" w:cs="Arial"/>
          <w:sz w:val="22"/>
          <w:szCs w:val="22"/>
        </w:rPr>
        <w:t>imbalances between the parties</w:t>
      </w:r>
      <w:r w:rsidR="0059080F" w:rsidRPr="00107AFB">
        <w:rPr>
          <w:rFonts w:ascii="Arial" w:hAnsi="Arial" w:cs="Arial"/>
          <w:sz w:val="22"/>
          <w:szCs w:val="22"/>
        </w:rPr>
        <w:t>.</w:t>
      </w:r>
    </w:p>
    <w:p w:rsidR="00E32CF8" w:rsidRPr="00107AFB" w:rsidRDefault="00E32CF8" w:rsidP="00DB7804">
      <w:pPr>
        <w:numPr>
          <w:ilvl w:val="0"/>
          <w:numId w:val="15"/>
        </w:numPr>
        <w:rPr>
          <w:rFonts w:ascii="Arial" w:hAnsi="Arial" w:cs="Arial"/>
          <w:sz w:val="22"/>
          <w:szCs w:val="22"/>
        </w:rPr>
      </w:pPr>
      <w:r w:rsidRPr="00107AFB">
        <w:rPr>
          <w:rFonts w:ascii="Arial" w:hAnsi="Arial" w:cs="Arial"/>
          <w:sz w:val="22"/>
          <w:szCs w:val="22"/>
        </w:rPr>
        <w:t>Ensure that plea agreements meet the needs of the older victim of abuse.  Be creative in sentencing and the use of alternative sanctions.</w:t>
      </w:r>
    </w:p>
    <w:p w:rsidR="00155F62" w:rsidRPr="00107AFB" w:rsidRDefault="00AB4258" w:rsidP="00DB7804">
      <w:pPr>
        <w:numPr>
          <w:ilvl w:val="0"/>
          <w:numId w:val="15"/>
        </w:numPr>
        <w:rPr>
          <w:rFonts w:ascii="Arial" w:hAnsi="Arial" w:cs="Arial"/>
          <w:sz w:val="22"/>
          <w:szCs w:val="22"/>
        </w:rPr>
      </w:pPr>
      <w:r w:rsidRPr="00107AFB">
        <w:rPr>
          <w:rFonts w:ascii="Arial" w:hAnsi="Arial" w:cs="Arial"/>
          <w:sz w:val="22"/>
          <w:szCs w:val="22"/>
        </w:rPr>
        <w:t>Encourage the use of</w:t>
      </w:r>
      <w:r w:rsidR="00B00764" w:rsidRPr="00107AFB">
        <w:rPr>
          <w:rFonts w:ascii="Arial" w:hAnsi="Arial" w:cs="Arial"/>
          <w:sz w:val="22"/>
          <w:szCs w:val="22"/>
        </w:rPr>
        <w:t xml:space="preserve"> victim/witness advocates throughout the judicial process.  </w:t>
      </w:r>
      <w:r w:rsidRPr="00107AFB">
        <w:rPr>
          <w:rFonts w:ascii="Arial" w:hAnsi="Arial" w:cs="Arial"/>
          <w:sz w:val="22"/>
          <w:szCs w:val="22"/>
        </w:rPr>
        <w:t xml:space="preserve">If advocates are not available, </w:t>
      </w:r>
      <w:r w:rsidR="00B00764" w:rsidRPr="00107AFB">
        <w:rPr>
          <w:rFonts w:ascii="Arial" w:hAnsi="Arial" w:cs="Arial"/>
          <w:sz w:val="22"/>
          <w:szCs w:val="22"/>
        </w:rPr>
        <w:t>train court staff to guide older abused persons through the court process.</w:t>
      </w:r>
      <w:r w:rsidR="00155F62" w:rsidRPr="00107AFB">
        <w:rPr>
          <w:rFonts w:ascii="Arial" w:hAnsi="Arial" w:cs="Arial"/>
          <w:sz w:val="22"/>
          <w:szCs w:val="22"/>
        </w:rPr>
        <w:t xml:space="preserve"> </w:t>
      </w:r>
    </w:p>
    <w:p w:rsidR="0024666E" w:rsidRPr="00107AFB" w:rsidRDefault="00862C3B" w:rsidP="00DB7804">
      <w:pPr>
        <w:numPr>
          <w:ilvl w:val="0"/>
          <w:numId w:val="15"/>
        </w:numPr>
        <w:rPr>
          <w:rFonts w:ascii="Arial" w:hAnsi="Arial" w:cs="Arial"/>
          <w:sz w:val="22"/>
          <w:szCs w:val="22"/>
        </w:rPr>
      </w:pPr>
      <w:r w:rsidRPr="00107AFB">
        <w:rPr>
          <w:rFonts w:ascii="Arial" w:hAnsi="Arial" w:cs="Arial"/>
          <w:sz w:val="22"/>
          <w:szCs w:val="22"/>
        </w:rPr>
        <w:t xml:space="preserve">Allow an opportunity for </w:t>
      </w:r>
      <w:r w:rsidR="00422696" w:rsidRPr="00107AFB">
        <w:rPr>
          <w:rFonts w:ascii="Arial" w:hAnsi="Arial" w:cs="Arial"/>
          <w:sz w:val="22"/>
          <w:szCs w:val="22"/>
        </w:rPr>
        <w:t>victims to provide impact statements at sentencing</w:t>
      </w:r>
      <w:r w:rsidR="0024666E" w:rsidRPr="00107AFB">
        <w:rPr>
          <w:rFonts w:ascii="Arial" w:hAnsi="Arial" w:cs="Arial"/>
          <w:sz w:val="22"/>
          <w:szCs w:val="22"/>
        </w:rPr>
        <w:t>.</w:t>
      </w:r>
    </w:p>
    <w:p w:rsidR="0021305E" w:rsidRPr="00107AFB" w:rsidRDefault="0038659B">
      <w:pPr>
        <w:numPr>
          <w:ilvl w:val="0"/>
          <w:numId w:val="14"/>
        </w:numPr>
        <w:spacing w:before="120"/>
        <w:ind w:left="360" w:hanging="274"/>
        <w:rPr>
          <w:rFonts w:ascii="Cambria" w:hAnsi="Cambria" w:cs="Arial"/>
          <w:color w:val="244061"/>
          <w:u w:val="single"/>
        </w:rPr>
      </w:pPr>
      <w:r w:rsidRPr="00107AFB">
        <w:rPr>
          <w:rFonts w:ascii="Cambria" w:hAnsi="Cambria" w:cs="Arial"/>
          <w:color w:val="244061"/>
          <w:u w:val="single"/>
        </w:rPr>
        <w:t>Case Management Tools</w:t>
      </w:r>
    </w:p>
    <w:p w:rsidR="008128F1" w:rsidRPr="00107AFB" w:rsidRDefault="008128F1" w:rsidP="00DB7804">
      <w:pPr>
        <w:numPr>
          <w:ilvl w:val="0"/>
          <w:numId w:val="16"/>
        </w:numPr>
        <w:rPr>
          <w:rFonts w:ascii="Arial" w:hAnsi="Arial" w:cs="Arial"/>
          <w:sz w:val="22"/>
          <w:szCs w:val="22"/>
        </w:rPr>
      </w:pPr>
      <w:r w:rsidRPr="00107AFB">
        <w:rPr>
          <w:rFonts w:ascii="Arial" w:hAnsi="Arial" w:cs="Arial"/>
          <w:sz w:val="22"/>
          <w:szCs w:val="22"/>
        </w:rPr>
        <w:t>Ensure the courtroom is accessible and accommodate</w:t>
      </w:r>
      <w:r w:rsidR="00972B21" w:rsidRPr="00107AFB">
        <w:rPr>
          <w:rFonts w:ascii="Arial" w:hAnsi="Arial" w:cs="Arial"/>
          <w:sz w:val="22"/>
          <w:szCs w:val="22"/>
        </w:rPr>
        <w:t>s</w:t>
      </w:r>
      <w:r w:rsidRPr="00107AFB">
        <w:rPr>
          <w:rFonts w:ascii="Arial" w:hAnsi="Arial" w:cs="Arial"/>
          <w:sz w:val="22"/>
          <w:szCs w:val="22"/>
        </w:rPr>
        <w:t xml:space="preserve"> physical and/or cognitive impairments.</w:t>
      </w:r>
    </w:p>
    <w:p w:rsidR="008128F1" w:rsidRPr="00107AFB" w:rsidRDefault="008128F1" w:rsidP="008128F1">
      <w:pPr>
        <w:numPr>
          <w:ilvl w:val="0"/>
          <w:numId w:val="16"/>
        </w:numPr>
        <w:jc w:val="both"/>
        <w:rPr>
          <w:rFonts w:ascii="Arial" w:hAnsi="Arial" w:cs="Arial"/>
          <w:sz w:val="22"/>
          <w:szCs w:val="22"/>
        </w:rPr>
      </w:pPr>
      <w:r w:rsidRPr="00107AFB">
        <w:rPr>
          <w:rFonts w:ascii="Arial" w:hAnsi="Arial" w:cs="Arial"/>
          <w:sz w:val="22"/>
          <w:szCs w:val="22"/>
        </w:rPr>
        <w:t>Expedite cases in which elder abuse is an underlying factor, including avoiding unnecessary continuances and delays.</w:t>
      </w:r>
    </w:p>
    <w:p w:rsidR="008128F1" w:rsidRPr="00107AFB" w:rsidRDefault="0059080F" w:rsidP="008128F1">
      <w:pPr>
        <w:numPr>
          <w:ilvl w:val="0"/>
          <w:numId w:val="16"/>
        </w:numPr>
        <w:rPr>
          <w:rFonts w:ascii="Arial" w:hAnsi="Arial" w:cs="Arial"/>
          <w:sz w:val="22"/>
          <w:szCs w:val="22"/>
        </w:rPr>
      </w:pPr>
      <w:r w:rsidRPr="00107AFB">
        <w:rPr>
          <w:rFonts w:ascii="Arial" w:hAnsi="Arial" w:cs="Arial"/>
          <w:sz w:val="22"/>
          <w:szCs w:val="22"/>
        </w:rPr>
        <w:t>If possible, c</w:t>
      </w:r>
      <w:r w:rsidR="008128F1" w:rsidRPr="00107AFB">
        <w:rPr>
          <w:rFonts w:ascii="Arial" w:hAnsi="Arial" w:cs="Arial"/>
          <w:sz w:val="22"/>
          <w:szCs w:val="22"/>
        </w:rPr>
        <w:t>onsolidate ancillary cases involving the same family or victim to create a consistent, efficient, and therapeutic outcome.</w:t>
      </w:r>
    </w:p>
    <w:p w:rsidR="00EF2435" w:rsidRPr="00107AFB" w:rsidRDefault="00B43FBD" w:rsidP="00DB7804">
      <w:pPr>
        <w:numPr>
          <w:ilvl w:val="0"/>
          <w:numId w:val="16"/>
        </w:numPr>
        <w:jc w:val="both"/>
        <w:rPr>
          <w:rFonts w:ascii="Arial" w:hAnsi="Arial" w:cs="Arial"/>
          <w:sz w:val="22"/>
          <w:szCs w:val="22"/>
        </w:rPr>
      </w:pPr>
      <w:r w:rsidRPr="00107AFB">
        <w:rPr>
          <w:rFonts w:ascii="Arial" w:hAnsi="Arial" w:cs="Arial"/>
          <w:sz w:val="22"/>
          <w:szCs w:val="22"/>
        </w:rPr>
        <w:t>Understand gradations of diminished capacity and c</w:t>
      </w:r>
      <w:r w:rsidR="00422696" w:rsidRPr="00107AFB">
        <w:rPr>
          <w:rFonts w:ascii="Arial" w:hAnsi="Arial" w:cs="Arial"/>
          <w:sz w:val="22"/>
          <w:szCs w:val="22"/>
        </w:rPr>
        <w:t>alendar case</w:t>
      </w:r>
      <w:r w:rsidR="008128F1" w:rsidRPr="00107AFB">
        <w:rPr>
          <w:rFonts w:ascii="Arial" w:hAnsi="Arial" w:cs="Arial"/>
          <w:sz w:val="22"/>
          <w:szCs w:val="22"/>
        </w:rPr>
        <w:t xml:space="preserve">s </w:t>
      </w:r>
      <w:r w:rsidR="00422696" w:rsidRPr="00107AFB">
        <w:rPr>
          <w:rFonts w:ascii="Arial" w:hAnsi="Arial" w:cs="Arial"/>
          <w:sz w:val="22"/>
          <w:szCs w:val="22"/>
        </w:rPr>
        <w:t>to accommodate medical needs</w:t>
      </w:r>
      <w:r w:rsidRPr="00107AFB">
        <w:rPr>
          <w:rFonts w:ascii="Arial" w:hAnsi="Arial" w:cs="Arial"/>
          <w:sz w:val="22"/>
          <w:szCs w:val="22"/>
        </w:rPr>
        <w:t xml:space="preserve"> and fluctuations in </w:t>
      </w:r>
      <w:r w:rsidR="00972B21" w:rsidRPr="00107AFB">
        <w:rPr>
          <w:rFonts w:ascii="Arial" w:hAnsi="Arial" w:cs="Arial"/>
          <w:sz w:val="22"/>
          <w:szCs w:val="22"/>
        </w:rPr>
        <w:t xml:space="preserve">capacity and </w:t>
      </w:r>
      <w:r w:rsidR="00422696" w:rsidRPr="00107AFB">
        <w:rPr>
          <w:rFonts w:ascii="Arial" w:hAnsi="Arial" w:cs="Arial"/>
          <w:sz w:val="22"/>
          <w:szCs w:val="22"/>
        </w:rPr>
        <w:t>mental alertness.</w:t>
      </w:r>
    </w:p>
    <w:p w:rsidR="00013F0F" w:rsidRPr="00107AFB" w:rsidRDefault="00A26539" w:rsidP="00DB7804">
      <w:pPr>
        <w:numPr>
          <w:ilvl w:val="0"/>
          <w:numId w:val="16"/>
        </w:numPr>
        <w:tabs>
          <w:tab w:val="left" w:pos="360"/>
        </w:tabs>
        <w:rPr>
          <w:rFonts w:ascii="Arial" w:hAnsi="Arial" w:cs="Arial"/>
          <w:sz w:val="22"/>
          <w:szCs w:val="22"/>
        </w:rPr>
      </w:pPr>
      <w:r w:rsidRPr="00107AFB">
        <w:rPr>
          <w:rFonts w:ascii="Arial" w:hAnsi="Arial" w:cs="Arial"/>
          <w:sz w:val="22"/>
          <w:szCs w:val="22"/>
        </w:rPr>
        <w:t xml:space="preserve">While preserving </w:t>
      </w:r>
      <w:r w:rsidR="003E728C" w:rsidRPr="00107AFB">
        <w:rPr>
          <w:rFonts w:ascii="Arial" w:hAnsi="Arial" w:cs="Arial"/>
          <w:sz w:val="22"/>
          <w:szCs w:val="22"/>
        </w:rPr>
        <w:t>the defendant’s right</w:t>
      </w:r>
      <w:r w:rsidR="00013F0F" w:rsidRPr="00107AFB">
        <w:rPr>
          <w:rFonts w:ascii="Arial" w:hAnsi="Arial" w:cs="Arial"/>
          <w:sz w:val="22"/>
          <w:szCs w:val="22"/>
        </w:rPr>
        <w:t xml:space="preserve"> of confrontation, </w:t>
      </w:r>
      <w:r w:rsidRPr="00107AFB">
        <w:rPr>
          <w:rFonts w:ascii="Arial" w:hAnsi="Arial" w:cs="Arial"/>
          <w:sz w:val="22"/>
          <w:szCs w:val="22"/>
        </w:rPr>
        <w:t>consider</w:t>
      </w:r>
      <w:r w:rsidR="00013F0F" w:rsidRPr="00107AFB">
        <w:rPr>
          <w:rFonts w:ascii="Arial" w:hAnsi="Arial" w:cs="Arial"/>
          <w:sz w:val="22"/>
          <w:szCs w:val="22"/>
        </w:rPr>
        <w:t xml:space="preserve"> procedures</w:t>
      </w:r>
      <w:r w:rsidR="003E728C" w:rsidRPr="00107AFB">
        <w:rPr>
          <w:rFonts w:ascii="Arial" w:hAnsi="Arial" w:cs="Arial"/>
          <w:sz w:val="22"/>
          <w:szCs w:val="22"/>
        </w:rPr>
        <w:t xml:space="preserve"> that assure the elder victim’s testimony is memorialized,</w:t>
      </w:r>
      <w:r w:rsidR="00013F0F" w:rsidRPr="00107AFB">
        <w:rPr>
          <w:rFonts w:ascii="Arial" w:hAnsi="Arial" w:cs="Arial"/>
          <w:sz w:val="22"/>
          <w:szCs w:val="22"/>
        </w:rPr>
        <w:t xml:space="preserve"> such as videotaped examinations and conditional exams.</w:t>
      </w:r>
    </w:p>
    <w:p w:rsidR="00013F0F" w:rsidRPr="00107AFB" w:rsidRDefault="00013F0F" w:rsidP="00DB7804">
      <w:pPr>
        <w:numPr>
          <w:ilvl w:val="0"/>
          <w:numId w:val="16"/>
        </w:numPr>
        <w:jc w:val="both"/>
        <w:rPr>
          <w:rFonts w:ascii="Arial" w:hAnsi="Arial" w:cs="Arial"/>
          <w:sz w:val="22"/>
          <w:szCs w:val="22"/>
        </w:rPr>
      </w:pPr>
      <w:r w:rsidRPr="00107AFB">
        <w:rPr>
          <w:rFonts w:ascii="Arial" w:hAnsi="Arial" w:cs="Arial"/>
          <w:sz w:val="22"/>
          <w:szCs w:val="22"/>
        </w:rPr>
        <w:t xml:space="preserve">Consider creating an Elder Protection Court/Docket </w:t>
      </w:r>
      <w:r w:rsidR="00862C3B" w:rsidRPr="00107AFB">
        <w:rPr>
          <w:rFonts w:ascii="Arial" w:hAnsi="Arial" w:cs="Arial"/>
          <w:sz w:val="22"/>
          <w:szCs w:val="22"/>
        </w:rPr>
        <w:t>that address</w:t>
      </w:r>
      <w:r w:rsidR="001371BB" w:rsidRPr="00107AFB">
        <w:rPr>
          <w:rFonts w:ascii="Arial" w:hAnsi="Arial" w:cs="Arial"/>
          <w:sz w:val="22"/>
          <w:szCs w:val="22"/>
        </w:rPr>
        <w:t xml:space="preserve">es a variety of complex cases </w:t>
      </w:r>
      <w:r w:rsidR="00862C3B" w:rsidRPr="00107AFB">
        <w:rPr>
          <w:rFonts w:ascii="Arial" w:hAnsi="Arial" w:cs="Arial"/>
          <w:sz w:val="22"/>
          <w:szCs w:val="22"/>
        </w:rPr>
        <w:t>requir</w:t>
      </w:r>
      <w:r w:rsidR="001371BB" w:rsidRPr="00107AFB">
        <w:rPr>
          <w:rFonts w:ascii="Arial" w:hAnsi="Arial" w:cs="Arial"/>
          <w:sz w:val="22"/>
          <w:szCs w:val="22"/>
        </w:rPr>
        <w:t>ing</w:t>
      </w:r>
      <w:r w:rsidR="00862C3B" w:rsidRPr="00107AFB">
        <w:rPr>
          <w:rFonts w:ascii="Arial" w:hAnsi="Arial" w:cs="Arial"/>
          <w:sz w:val="22"/>
          <w:szCs w:val="22"/>
        </w:rPr>
        <w:t xml:space="preserve"> expertise in elder law.  The Court/Docket should be </w:t>
      </w:r>
      <w:r w:rsidRPr="00107AFB">
        <w:rPr>
          <w:rFonts w:ascii="Arial" w:hAnsi="Arial" w:cs="Arial"/>
          <w:sz w:val="22"/>
          <w:szCs w:val="22"/>
        </w:rPr>
        <w:t>presided over by a specially trained judge</w:t>
      </w:r>
      <w:r w:rsidR="006805FB" w:rsidRPr="00107AFB">
        <w:rPr>
          <w:rFonts w:ascii="Arial" w:hAnsi="Arial" w:cs="Arial"/>
          <w:sz w:val="22"/>
          <w:szCs w:val="22"/>
        </w:rPr>
        <w:t>.</w:t>
      </w:r>
    </w:p>
    <w:p w:rsidR="002518FD" w:rsidRPr="00107AFB" w:rsidRDefault="00A770A3" w:rsidP="004D28B9">
      <w:pPr>
        <w:pStyle w:val="Heading1"/>
        <w:pBdr>
          <w:bottom w:val="single" w:sz="6" w:space="1" w:color="4F81BD"/>
        </w:pBdr>
        <w:spacing w:before="120"/>
        <w:rPr>
          <w:rFonts w:ascii="Cambria" w:hAnsi="Cambria"/>
          <w:b w:val="0"/>
          <w:color w:val="244061"/>
          <w:sz w:val="24"/>
          <w:szCs w:val="24"/>
        </w:rPr>
      </w:pPr>
      <w:r w:rsidRPr="00107AFB">
        <w:rPr>
          <w:rFonts w:ascii="Cambria" w:hAnsi="Cambria"/>
          <w:b w:val="0"/>
          <w:color w:val="244061"/>
          <w:sz w:val="24"/>
          <w:szCs w:val="24"/>
        </w:rPr>
        <w:t>WHERE CAN I FIND MORE INFORMATION?</w:t>
      </w:r>
    </w:p>
    <w:p w:rsidR="002518FD" w:rsidRPr="00107AFB" w:rsidRDefault="00B463E4" w:rsidP="00167E78">
      <w:pPr>
        <w:spacing w:before="120"/>
        <w:rPr>
          <w:rFonts w:ascii="Arial" w:hAnsi="Arial" w:cs="Arial"/>
          <w:sz w:val="22"/>
          <w:szCs w:val="22"/>
        </w:rPr>
      </w:pPr>
      <w:proofErr w:type="gramStart"/>
      <w:r w:rsidRPr="00107AFB">
        <w:rPr>
          <w:rFonts w:ascii="Arial" w:hAnsi="Arial" w:cs="Arial"/>
          <w:sz w:val="22"/>
          <w:szCs w:val="22"/>
        </w:rPr>
        <w:t xml:space="preserve">The National Center for State Courts Center for Elders and the Courts (CEC), </w:t>
      </w:r>
      <w:r w:rsidRPr="00107AFB">
        <w:rPr>
          <w:rFonts w:ascii="Arial" w:hAnsi="Arial" w:cs="Arial"/>
          <w:b/>
          <w:color w:val="244061"/>
          <w:sz w:val="22"/>
          <w:szCs w:val="22"/>
        </w:rPr>
        <w:t>www.eldersandcourts.org</w:t>
      </w:r>
      <w:r w:rsidRPr="00107AFB">
        <w:rPr>
          <w:rFonts w:ascii="Arial" w:hAnsi="Arial" w:cs="Arial"/>
          <w:sz w:val="22"/>
          <w:szCs w:val="22"/>
        </w:rPr>
        <w:t>.</w:t>
      </w:r>
      <w:proofErr w:type="gramEnd"/>
    </w:p>
    <w:p w:rsidR="00412BAA" w:rsidRPr="00107AFB" w:rsidRDefault="004B35A6" w:rsidP="00412BAA">
      <w:pPr>
        <w:spacing w:before="120"/>
        <w:rPr>
          <w:rFonts w:ascii="Arial" w:hAnsi="Arial" w:cs="Arial"/>
          <w:sz w:val="22"/>
          <w:szCs w:val="22"/>
        </w:rPr>
      </w:pPr>
      <w:r w:rsidRPr="00107AFB">
        <w:rPr>
          <w:rFonts w:ascii="Arial" w:hAnsi="Arial" w:cs="Arial"/>
          <w:sz w:val="22"/>
          <w:szCs w:val="22"/>
        </w:rPr>
        <w:t>The</w:t>
      </w:r>
      <w:r w:rsidR="00412BAA" w:rsidRPr="00107AFB">
        <w:rPr>
          <w:rFonts w:ascii="Arial" w:hAnsi="Arial" w:cs="Arial"/>
          <w:sz w:val="22"/>
          <w:szCs w:val="22"/>
        </w:rPr>
        <w:t xml:space="preserve"> ABA Commission on Law and Aging</w:t>
      </w:r>
      <w:r w:rsidRPr="00107AFB">
        <w:rPr>
          <w:rFonts w:ascii="Arial" w:hAnsi="Arial" w:cs="Arial"/>
          <w:sz w:val="22"/>
          <w:szCs w:val="22"/>
        </w:rPr>
        <w:t>,</w:t>
      </w:r>
      <w:r w:rsidR="00412BAA" w:rsidRPr="00107AFB">
        <w:rPr>
          <w:rFonts w:ascii="Arial" w:hAnsi="Arial" w:cs="Arial"/>
          <w:sz w:val="22"/>
          <w:szCs w:val="22"/>
        </w:rPr>
        <w:t xml:space="preserve"> </w:t>
      </w:r>
      <w:r w:rsidR="00412BAA" w:rsidRPr="00107AFB">
        <w:rPr>
          <w:rFonts w:ascii="Arial" w:hAnsi="Arial" w:cs="Arial"/>
          <w:b/>
          <w:color w:val="244061"/>
          <w:sz w:val="22"/>
          <w:szCs w:val="22"/>
        </w:rPr>
        <w:t>www.abanet.org</w:t>
      </w:r>
      <w:r w:rsidR="00F032B8" w:rsidRPr="00107AFB">
        <w:rPr>
          <w:rFonts w:ascii="Arial" w:hAnsi="Arial" w:cs="Arial"/>
          <w:b/>
          <w:color w:val="244061"/>
          <w:sz w:val="22"/>
          <w:szCs w:val="22"/>
        </w:rPr>
        <w:t>/aging</w:t>
      </w:r>
      <w:r w:rsidR="00412BAA" w:rsidRPr="00107AFB">
        <w:rPr>
          <w:rFonts w:ascii="Arial" w:hAnsi="Arial" w:cs="Arial"/>
          <w:sz w:val="22"/>
          <w:szCs w:val="22"/>
        </w:rPr>
        <w:t>.</w:t>
      </w:r>
    </w:p>
    <w:p w:rsidR="00C70D16" w:rsidRPr="009741EB" w:rsidRDefault="00B463E4" w:rsidP="00167E78">
      <w:pPr>
        <w:spacing w:before="120"/>
        <w:rPr>
          <w:rFonts w:ascii="Arial" w:hAnsi="Arial" w:cs="Arial"/>
          <w:sz w:val="22"/>
          <w:szCs w:val="22"/>
        </w:rPr>
      </w:pPr>
      <w:proofErr w:type="gramStart"/>
      <w:r w:rsidRPr="00107AFB">
        <w:rPr>
          <w:rFonts w:ascii="Arial" w:hAnsi="Arial" w:cs="Arial"/>
          <w:sz w:val="22"/>
          <w:szCs w:val="22"/>
        </w:rPr>
        <w:t>The National Center on Elder Abuse</w:t>
      </w:r>
      <w:r w:rsidR="004B35A6" w:rsidRPr="00107AFB">
        <w:rPr>
          <w:rFonts w:ascii="Arial" w:hAnsi="Arial" w:cs="Arial"/>
          <w:sz w:val="22"/>
          <w:szCs w:val="22"/>
        </w:rPr>
        <w:t xml:space="preserve">, </w:t>
      </w:r>
      <w:r w:rsidR="00C70D16" w:rsidRPr="00107AFB">
        <w:rPr>
          <w:rFonts w:ascii="Arial" w:hAnsi="Arial" w:cs="Arial"/>
          <w:b/>
          <w:color w:val="244061" w:themeColor="accent1" w:themeShade="80"/>
          <w:sz w:val="22"/>
          <w:szCs w:val="22"/>
        </w:rPr>
        <w:t>www.ncea.aoa.gov</w:t>
      </w:r>
      <w:r w:rsidRPr="00107AFB">
        <w:rPr>
          <w:rFonts w:ascii="Arial" w:hAnsi="Arial" w:cs="Arial"/>
          <w:color w:val="244061" w:themeColor="accent1" w:themeShade="80"/>
          <w:sz w:val="22"/>
          <w:szCs w:val="22"/>
        </w:rPr>
        <w:t>.</w:t>
      </w:r>
      <w:proofErr w:type="gramEnd"/>
    </w:p>
    <w:sectPr w:rsidR="00C70D16" w:rsidRPr="009741EB" w:rsidSect="00A770A3">
      <w:footerReference w:type="default" r:id="rId8"/>
      <w:headerReference w:type="first" r:id="rId9"/>
      <w:pgSz w:w="12240" w:h="15840" w:code="1"/>
      <w:pgMar w:top="720" w:right="720" w:bottom="720" w:left="72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4005" w:rsidRDefault="00C14005" w:rsidP="00C25794">
      <w:r>
        <w:separator/>
      </w:r>
    </w:p>
  </w:endnote>
  <w:endnote w:type="continuationSeparator" w:id="0">
    <w:p w:rsidR="00C14005" w:rsidRDefault="00C14005" w:rsidP="00C2579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4005" w:rsidRDefault="007E72AB" w:rsidP="00DD07D7">
    <w:pPr>
      <w:pStyle w:val="Footer"/>
      <w:jc w:val="right"/>
    </w:pPr>
    <w:r>
      <w:rPr>
        <w:noProof/>
      </w:rPr>
      <w:drawing>
        <wp:anchor distT="0" distB="0" distL="114300" distR="114300" simplePos="0" relativeHeight="251657216" behindDoc="0" locked="0" layoutInCell="1" allowOverlap="1">
          <wp:simplePos x="0" y="0"/>
          <wp:positionH relativeFrom="column">
            <wp:posOffset>-159371</wp:posOffset>
          </wp:positionH>
          <wp:positionV relativeFrom="paragraph">
            <wp:posOffset>-159278</wp:posOffset>
          </wp:positionV>
          <wp:extent cx="1319097" cy="546047"/>
          <wp:effectExtent l="19050" t="0" r="0" b="0"/>
          <wp:wrapNone/>
          <wp:docPr id="3" name="Picture 3" descr="NCSC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CSCblack"/>
                  <pic:cNvPicPr>
                    <a:picLocks noChangeAspect="1" noChangeArrowheads="1"/>
                  </pic:cNvPicPr>
                </pic:nvPicPr>
                <pic:blipFill>
                  <a:blip r:embed="rId1"/>
                  <a:stretch>
                    <a:fillRect/>
                  </a:stretch>
                </pic:blipFill>
                <pic:spPr bwMode="auto">
                  <a:xfrm>
                    <a:off x="0" y="0"/>
                    <a:ext cx="1319097" cy="546047"/>
                  </a:xfrm>
                  <a:prstGeom prst="rect">
                    <a:avLst/>
                  </a:prstGeom>
                  <a:noFill/>
                  <a:ln w="9525">
                    <a:noFill/>
                    <a:miter lim="800000"/>
                    <a:headEnd/>
                    <a:tailEnd/>
                  </a:ln>
                </pic:spPr>
              </pic:pic>
            </a:graphicData>
          </a:graphic>
        </wp:anchor>
      </w:drawing>
    </w:r>
    <w:r w:rsidR="001C179F">
      <w:rPr>
        <w:noProof/>
        <w:lang w:eastAsia="zh-TW"/>
      </w:rPr>
      <w:pict>
        <v:shapetype id="_x0000_t202" coordsize="21600,21600" o:spt="202" path="m,l,21600r21600,l21600,xe">
          <v:stroke joinstyle="miter"/>
          <v:path gradientshapeok="t" o:connecttype="rect"/>
        </v:shapetype>
        <v:shape id="_x0000_s2050" type="#_x0000_t202" style="position:absolute;left:0;text-align:left;margin-left:23.5pt;margin-top:-23.2pt;width:522.65pt;height:58.95pt;z-index:251656192;mso-height-percent:200;mso-position-horizontal-relative:text;mso-position-vertical-relative:text;mso-height-percent:200;mso-width-relative:margin;mso-height-relative:margin" stroked="f">
          <v:textbox style="mso-next-textbox:#_x0000_s2050;mso-fit-shape-to-text:t">
            <w:txbxContent>
              <w:p w:rsidR="00C14005" w:rsidRPr="00A229AD" w:rsidRDefault="00C14005" w:rsidP="0068233E">
                <w:pPr>
                  <w:ind w:left="1260"/>
                  <w:rPr>
                    <w:sz w:val="18"/>
                    <w:szCs w:val="18"/>
                  </w:rPr>
                </w:pPr>
                <w:r w:rsidRPr="00A229AD">
                  <w:rPr>
                    <w:sz w:val="18"/>
                    <w:szCs w:val="18"/>
                  </w:rPr>
                  <w:t xml:space="preserve">This project was supported by Grant No. 2008-DD-BX-0711 awarded by the Bureau of Justice Assistance.  The Bureau of Justice Assistance is a component of the Office of Justice Programs, which also includes the Bureau of Justice Statistics, the National Institute of Justice, the Office of Juvenile Justice and Delinquency Prevention, and the Office for Victims of Crime.  Points of view or opinions in this document are those of the author and </w:t>
                </w:r>
                <w:r>
                  <w:rPr>
                    <w:sz w:val="18"/>
                    <w:szCs w:val="18"/>
                  </w:rPr>
                  <w:t>d</w:t>
                </w:r>
                <w:r w:rsidRPr="00A229AD">
                  <w:rPr>
                    <w:sz w:val="18"/>
                    <w:szCs w:val="18"/>
                  </w:rPr>
                  <w:t>o not</w:t>
                </w:r>
                <w:r w:rsidR="00870D34">
                  <w:rPr>
                    <w:sz w:val="18"/>
                    <w:szCs w:val="18"/>
                  </w:rPr>
                  <w:t xml:space="preserve"> necessarily </w:t>
                </w:r>
                <w:r w:rsidRPr="00A229AD">
                  <w:rPr>
                    <w:sz w:val="18"/>
                    <w:szCs w:val="18"/>
                  </w:rPr>
                  <w:t>represent the official position or policies of the United States Department of Justice.</w:t>
                </w:r>
              </w:p>
            </w:txbxContent>
          </v:textbox>
        </v:shape>
      </w:pict>
    </w:r>
    <w:r w:rsidR="00C14005">
      <w:tab/>
    </w:r>
    <w:r w:rsidR="00C14005">
      <w:tab/>
    </w:r>
    <w:r w:rsidR="00C14005">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4005" w:rsidRDefault="00C14005" w:rsidP="00C25794">
      <w:r>
        <w:separator/>
      </w:r>
    </w:p>
  </w:footnote>
  <w:footnote w:type="continuationSeparator" w:id="0">
    <w:p w:rsidR="00C14005" w:rsidRDefault="00C14005" w:rsidP="00C2579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4005" w:rsidRPr="00C14005" w:rsidRDefault="001C179F" w:rsidP="00C14005">
    <w:pPr>
      <w:pStyle w:val="Header"/>
      <w:pBdr>
        <w:bottom w:val="single" w:sz="6" w:space="1" w:color="4F81BD"/>
        <w:between w:val="single" w:sz="4" w:space="1" w:color="4F81BD"/>
      </w:pBdr>
      <w:spacing w:line="276" w:lineRule="auto"/>
      <w:rPr>
        <w:rFonts w:ascii="Cambria" w:hAnsi="Cambria" w:cs="Arial"/>
        <w:b/>
        <w:color w:val="244061"/>
      </w:rPr>
    </w:pPr>
    <w:r w:rsidRPr="001C179F">
      <w:rPr>
        <w:rFonts w:ascii="Cambria" w:hAnsi="Cambria"/>
        <w:noProof/>
        <w:color w:val="244061"/>
      </w:rPr>
      <w:pict>
        <v:shapetype id="_x0000_t202" coordsize="21600,21600" o:spt="202" path="m,l,21600r21600,l21600,xe">
          <v:stroke joinstyle="miter"/>
          <v:path gradientshapeok="t" o:connecttype="rect"/>
        </v:shapetype>
        <v:shape id="_x0000_s2055" type="#_x0000_t202" style="position:absolute;margin-left:124pt;margin-top:1.75pt;width:295.8pt;height:44.95pt;z-index:251655167" stroked="f">
          <v:textbox style="mso-next-textbox:#_x0000_s2055">
            <w:txbxContent>
              <w:p w:rsidR="00C14005" w:rsidRPr="00C14005" w:rsidRDefault="00C14005" w:rsidP="006E04C0">
                <w:pPr>
                  <w:pBdr>
                    <w:bottom w:val="single" w:sz="4" w:space="1" w:color="auto"/>
                  </w:pBdr>
                  <w:tabs>
                    <w:tab w:val="left" w:pos="2880"/>
                  </w:tabs>
                  <w:spacing w:before="120"/>
                  <w:jc w:val="center"/>
                  <w:rPr>
                    <w:rFonts w:asciiTheme="majorHAnsi" w:hAnsiTheme="majorHAnsi"/>
                    <w:b/>
                  </w:rPr>
                </w:pPr>
                <w:r w:rsidRPr="00C14005">
                  <w:rPr>
                    <w:rFonts w:asciiTheme="majorHAnsi" w:hAnsiTheme="majorHAnsi"/>
                    <w:b/>
                  </w:rPr>
                  <w:t>IDENTIFYING AN</w:t>
                </w:r>
                <w:r w:rsidR="006E04C0">
                  <w:rPr>
                    <w:rFonts w:asciiTheme="majorHAnsi" w:hAnsiTheme="majorHAnsi"/>
                    <w:b/>
                  </w:rPr>
                  <w:ptab w:relativeTo="margin" w:alignment="center" w:leader="none"/>
                </w:r>
                <w:r w:rsidRPr="00C14005">
                  <w:rPr>
                    <w:rFonts w:asciiTheme="majorHAnsi" w:hAnsiTheme="majorHAnsi"/>
                    <w:b/>
                  </w:rPr>
                  <w:t>D RESPONDING TO ELDER ABUSE</w:t>
                </w:r>
              </w:p>
              <w:p w:rsidR="00C14005" w:rsidRPr="00C14005" w:rsidRDefault="00C14005" w:rsidP="006E04C0">
                <w:pPr>
                  <w:spacing w:before="60"/>
                  <w:jc w:val="center"/>
                  <w:rPr>
                    <w:rFonts w:asciiTheme="majorHAnsi" w:hAnsiTheme="majorHAnsi"/>
                    <w:b/>
                  </w:rPr>
                </w:pPr>
                <w:r w:rsidRPr="00C14005">
                  <w:rPr>
                    <w:rFonts w:asciiTheme="majorHAnsi" w:hAnsiTheme="majorHAnsi"/>
                    <w:b/>
                  </w:rPr>
                  <w:t>A BENCHCARD FOR JUDGES</w:t>
                </w:r>
              </w:p>
            </w:txbxContent>
          </v:textbox>
        </v:shape>
      </w:pict>
    </w:r>
    <w:r w:rsidRPr="001C179F">
      <w:rPr>
        <w:rFonts w:ascii="Cambria" w:hAnsi="Cambria"/>
        <w:noProof/>
        <w:color w:val="244061"/>
      </w:rPr>
      <w:pict>
        <v:shape id="_x0000_s2052" type="#_x0000_t202" style="position:absolute;margin-left:425pt;margin-top:1.75pt;width:134.7pt;height:56.2pt;z-index:251658240;mso-width-relative:margin;mso-height-relative:margin" stroked="f">
          <v:textbox style="mso-next-textbox:#_x0000_s2052;mso-fit-shape-to-text:t">
            <w:txbxContent>
              <w:p w:rsidR="00C14005" w:rsidRDefault="00C14005" w:rsidP="006E04C0">
                <w:r>
                  <w:rPr>
                    <w:noProof/>
                  </w:rPr>
                  <w:drawing>
                    <wp:inline distT="0" distB="0" distL="0" distR="0">
                      <wp:extent cx="1208058" cy="545151"/>
                      <wp:effectExtent l="19050" t="0" r="0" b="0"/>
                      <wp:docPr id="1" name="Picture 1" descr="CenterForEldersAndTheCourts-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nterForEldersAndTheCourts-color"/>
                              <pic:cNvPicPr>
                                <a:picLocks noChangeAspect="1" noChangeArrowheads="1"/>
                              </pic:cNvPicPr>
                            </pic:nvPicPr>
                            <pic:blipFill>
                              <a:blip r:embed="rId1"/>
                              <a:srcRect/>
                              <a:stretch>
                                <a:fillRect/>
                              </a:stretch>
                            </pic:blipFill>
                            <pic:spPr bwMode="auto">
                              <a:xfrm>
                                <a:off x="0" y="0"/>
                                <a:ext cx="1214590" cy="548099"/>
                              </a:xfrm>
                              <a:prstGeom prst="rect">
                                <a:avLst/>
                              </a:prstGeom>
                              <a:noFill/>
                              <a:ln w="9525">
                                <a:noFill/>
                                <a:miter lim="800000"/>
                                <a:headEnd/>
                                <a:tailEnd/>
                              </a:ln>
                            </pic:spPr>
                          </pic:pic>
                        </a:graphicData>
                      </a:graphic>
                    </wp:inline>
                  </w:drawing>
                </w:r>
              </w:p>
            </w:txbxContent>
          </v:textbox>
        </v:shape>
      </w:pict>
    </w:r>
    <w:r w:rsidR="00870D34">
      <w:rPr>
        <w:rFonts w:ascii="Cambria" w:hAnsi="Cambria" w:cs="Arial"/>
        <w:b/>
        <w:noProof/>
        <w:color w:val="244061"/>
      </w:rPr>
      <w:drawing>
        <wp:inline distT="0" distB="0" distL="0" distR="0">
          <wp:extent cx="973409" cy="552950"/>
          <wp:effectExtent l="19050" t="0" r="0" b="0"/>
          <wp:docPr id="2" name="Picture 1" descr="LOGO_NCSC_40thAnv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NCSC_40thAnv_COLOR.jpg"/>
                  <pic:cNvPicPr/>
                </pic:nvPicPr>
                <pic:blipFill>
                  <a:blip r:embed="rId2"/>
                  <a:stretch>
                    <a:fillRect/>
                  </a:stretch>
                </pic:blipFill>
                <pic:spPr>
                  <a:xfrm>
                    <a:off x="0" y="0"/>
                    <a:ext cx="975507" cy="554142"/>
                  </a:xfrm>
                  <a:prstGeom prst="rect">
                    <a:avLst/>
                  </a:prstGeom>
                </pic:spPr>
              </pic:pic>
            </a:graphicData>
          </a:graphic>
        </wp:inline>
      </w:drawing>
    </w:r>
  </w:p>
  <w:p w:rsidR="00C14005" w:rsidRDefault="00C14005" w:rsidP="00B9286E">
    <w:pPr>
      <w:pStyle w:val="Header"/>
      <w:tabs>
        <w:tab w:val="clear" w:pos="4680"/>
        <w:tab w:val="clear" w:pos="9360"/>
        <w:tab w:val="left" w:pos="3960"/>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D26454"/>
    <w:multiLevelType w:val="hybridMultilevel"/>
    <w:tmpl w:val="8CAC1922"/>
    <w:lvl w:ilvl="0" w:tplc="423ED13E">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9A371F9"/>
    <w:multiLevelType w:val="hybridMultilevel"/>
    <w:tmpl w:val="7870FA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F304B35"/>
    <w:multiLevelType w:val="hybridMultilevel"/>
    <w:tmpl w:val="DFE4C22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215670D"/>
    <w:multiLevelType w:val="hybridMultilevel"/>
    <w:tmpl w:val="05A04262"/>
    <w:lvl w:ilvl="0" w:tplc="8CD69A8A">
      <w:start w:val="1"/>
      <w:numFmt w:val="bullet"/>
      <w:lvlText w:val=""/>
      <w:lvlJc w:val="left"/>
      <w:pPr>
        <w:tabs>
          <w:tab w:val="num" w:pos="720"/>
        </w:tabs>
        <w:ind w:left="720" w:hanging="360"/>
      </w:pPr>
      <w:rPr>
        <w:rFonts w:ascii="Wingdings 3" w:hAnsi="Wingdings 3" w:hint="default"/>
        <w:color w:val="244061"/>
        <w:sz w:val="24"/>
        <w:szCs w:val="24"/>
      </w:rPr>
    </w:lvl>
    <w:lvl w:ilvl="1" w:tplc="04090019">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4">
    <w:nsid w:val="24B43DF7"/>
    <w:multiLevelType w:val="hybridMultilevel"/>
    <w:tmpl w:val="E7C29B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257D611B"/>
    <w:multiLevelType w:val="hybridMultilevel"/>
    <w:tmpl w:val="3B44F0FA"/>
    <w:lvl w:ilvl="0" w:tplc="423ED13E">
      <w:start w:val="1"/>
      <w:numFmt w:val="bullet"/>
      <w:lvlText w:val=""/>
      <w:lvlJc w:val="left"/>
      <w:pPr>
        <w:tabs>
          <w:tab w:val="num" w:pos="720"/>
        </w:tabs>
        <w:ind w:left="720" w:hanging="360"/>
      </w:pPr>
      <w:rPr>
        <w:rFonts w:ascii="Symbol" w:hAnsi="Symbol" w:hint="default"/>
        <w:color w:val="auto"/>
        <w:sz w:val="24"/>
        <w:szCs w:val="24"/>
      </w:rPr>
    </w:lvl>
    <w:lvl w:ilvl="1" w:tplc="04090019">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6">
    <w:nsid w:val="264F6FF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77A022A"/>
    <w:multiLevelType w:val="hybridMultilevel"/>
    <w:tmpl w:val="454031DC"/>
    <w:lvl w:ilvl="0" w:tplc="423ED13E">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3C0B43C0"/>
    <w:multiLevelType w:val="hybridMultilevel"/>
    <w:tmpl w:val="B0869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C2C2439"/>
    <w:multiLevelType w:val="hybridMultilevel"/>
    <w:tmpl w:val="5984B98A"/>
    <w:lvl w:ilvl="0" w:tplc="423ED13E">
      <w:start w:val="1"/>
      <w:numFmt w:val="bullet"/>
      <w:lvlText w:val=""/>
      <w:lvlJc w:val="left"/>
      <w:pPr>
        <w:tabs>
          <w:tab w:val="num" w:pos="1440"/>
        </w:tabs>
        <w:ind w:left="144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3D4363EB"/>
    <w:multiLevelType w:val="hybridMultilevel"/>
    <w:tmpl w:val="5358A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3C93B27"/>
    <w:multiLevelType w:val="hybridMultilevel"/>
    <w:tmpl w:val="432C428A"/>
    <w:lvl w:ilvl="0" w:tplc="423ED13E">
      <w:start w:val="1"/>
      <w:numFmt w:val="bullet"/>
      <w:lvlText w:val=""/>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48845B5"/>
    <w:multiLevelType w:val="hybridMultilevel"/>
    <w:tmpl w:val="0BD0A0A8"/>
    <w:lvl w:ilvl="0" w:tplc="423ED13E">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49A6349A"/>
    <w:multiLevelType w:val="hybridMultilevel"/>
    <w:tmpl w:val="5F409E04"/>
    <w:lvl w:ilvl="0" w:tplc="AFA4D818">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4">
    <w:nsid w:val="4A6E2D0C"/>
    <w:multiLevelType w:val="hybridMultilevel"/>
    <w:tmpl w:val="10D05B18"/>
    <w:lvl w:ilvl="0" w:tplc="8CD69A8A">
      <w:start w:val="1"/>
      <w:numFmt w:val="bullet"/>
      <w:lvlText w:val=""/>
      <w:lvlJc w:val="left"/>
      <w:pPr>
        <w:ind w:left="720" w:hanging="360"/>
      </w:pPr>
      <w:rPr>
        <w:rFonts w:ascii="Wingdings 3" w:hAnsi="Wingdings 3" w:hint="default"/>
        <w:color w:val="244061"/>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20829E9"/>
    <w:multiLevelType w:val="hybridMultilevel"/>
    <w:tmpl w:val="ABD48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4165930"/>
    <w:multiLevelType w:val="hybridMultilevel"/>
    <w:tmpl w:val="BEF2EEBA"/>
    <w:lvl w:ilvl="0" w:tplc="423ED13E">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6BB675F8"/>
    <w:multiLevelType w:val="hybridMultilevel"/>
    <w:tmpl w:val="ED404D6A"/>
    <w:lvl w:ilvl="0" w:tplc="423ED13E">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8">
    <w:nsid w:val="70720DFD"/>
    <w:multiLevelType w:val="hybridMultilevel"/>
    <w:tmpl w:val="8598C2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1005B2F"/>
    <w:multiLevelType w:val="hybridMultilevel"/>
    <w:tmpl w:val="B5D07018"/>
    <w:lvl w:ilvl="0" w:tplc="04090001">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E6A6B99"/>
    <w:multiLevelType w:val="hybridMultilevel"/>
    <w:tmpl w:val="25687DFC"/>
    <w:lvl w:ilvl="0" w:tplc="34DC67AE">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2"/>
  </w:num>
  <w:num w:numId="3">
    <w:abstractNumId w:val="17"/>
  </w:num>
  <w:num w:numId="4">
    <w:abstractNumId w:val="7"/>
  </w:num>
  <w:num w:numId="5">
    <w:abstractNumId w:val="2"/>
  </w:num>
  <w:num w:numId="6">
    <w:abstractNumId w:val="3"/>
  </w:num>
  <w:num w:numId="7">
    <w:abstractNumId w:val="0"/>
  </w:num>
  <w:num w:numId="8">
    <w:abstractNumId w:val="9"/>
  </w:num>
  <w:num w:numId="9">
    <w:abstractNumId w:val="4"/>
  </w:num>
  <w:num w:numId="10">
    <w:abstractNumId w:val="15"/>
  </w:num>
  <w:num w:numId="11">
    <w:abstractNumId w:val="18"/>
  </w:num>
  <w:num w:numId="12">
    <w:abstractNumId w:val="6"/>
  </w:num>
  <w:num w:numId="13">
    <w:abstractNumId w:val="10"/>
  </w:num>
  <w:num w:numId="14">
    <w:abstractNumId w:val="14"/>
  </w:num>
  <w:num w:numId="15">
    <w:abstractNumId w:val="11"/>
  </w:num>
  <w:num w:numId="16">
    <w:abstractNumId w:val="5"/>
  </w:num>
  <w:num w:numId="17">
    <w:abstractNumId w:val="1"/>
  </w:num>
  <w:num w:numId="18">
    <w:abstractNumId w:val="20"/>
  </w:num>
  <w:num w:numId="19">
    <w:abstractNumId w:val="19"/>
  </w:num>
  <w:num w:numId="20">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displayBackgroundShape/>
  <w:proofState w:spelling="clean" w:grammar="clean"/>
  <w:stylePaneFormatFilter w:val="3F01"/>
  <w:defaultTabStop w:val="288"/>
  <w:drawingGridHorizontalSpacing w:val="120"/>
  <w:displayHorizontalDrawingGridEvery w:val="2"/>
  <w:characterSpacingControl w:val="doNotCompress"/>
  <w:hdrShapeDefaults>
    <o:shapedefaults v:ext="edit" spidmax="2058">
      <o:colormru v:ext="edit" colors="red,#e3e9e7"/>
      <o:colormenu v:ext="edit" fillcolor="none" strokecolor="none"/>
    </o:shapedefaults>
    <o:shapelayout v:ext="edit">
      <o:idmap v:ext="edit" data="2"/>
    </o:shapelayout>
  </w:hdrShapeDefaults>
  <w:footnotePr>
    <w:footnote w:id="-1"/>
    <w:footnote w:id="0"/>
  </w:footnotePr>
  <w:endnotePr>
    <w:endnote w:id="-1"/>
    <w:endnote w:id="0"/>
  </w:endnotePr>
  <w:compat/>
  <w:rsids>
    <w:rsidRoot w:val="00872124"/>
    <w:rsid w:val="00013F0F"/>
    <w:rsid w:val="00034A82"/>
    <w:rsid w:val="000407F0"/>
    <w:rsid w:val="0005111B"/>
    <w:rsid w:val="00056638"/>
    <w:rsid w:val="00057E13"/>
    <w:rsid w:val="00060703"/>
    <w:rsid w:val="00061E26"/>
    <w:rsid w:val="000621AF"/>
    <w:rsid w:val="0007772B"/>
    <w:rsid w:val="00087D5B"/>
    <w:rsid w:val="00087F38"/>
    <w:rsid w:val="000D77A0"/>
    <w:rsid w:val="000D7F6A"/>
    <w:rsid w:val="000E0DC1"/>
    <w:rsid w:val="000E2083"/>
    <w:rsid w:val="000E3D78"/>
    <w:rsid w:val="000E69E0"/>
    <w:rsid w:val="00107AFB"/>
    <w:rsid w:val="00110E80"/>
    <w:rsid w:val="00117401"/>
    <w:rsid w:val="00120F8A"/>
    <w:rsid w:val="00123511"/>
    <w:rsid w:val="00124B38"/>
    <w:rsid w:val="001371BB"/>
    <w:rsid w:val="001411E7"/>
    <w:rsid w:val="00145857"/>
    <w:rsid w:val="00152F99"/>
    <w:rsid w:val="00155F62"/>
    <w:rsid w:val="00155FA6"/>
    <w:rsid w:val="00157926"/>
    <w:rsid w:val="00167322"/>
    <w:rsid w:val="00167E78"/>
    <w:rsid w:val="001723CD"/>
    <w:rsid w:val="00175F70"/>
    <w:rsid w:val="001848D1"/>
    <w:rsid w:val="001B18C4"/>
    <w:rsid w:val="001B3CF5"/>
    <w:rsid w:val="001C179F"/>
    <w:rsid w:val="001C4785"/>
    <w:rsid w:val="001C47A0"/>
    <w:rsid w:val="001C4C2E"/>
    <w:rsid w:val="001D5CB0"/>
    <w:rsid w:val="001E27C8"/>
    <w:rsid w:val="001E3C93"/>
    <w:rsid w:val="001F3E18"/>
    <w:rsid w:val="001F4249"/>
    <w:rsid w:val="002021C8"/>
    <w:rsid w:val="00207C12"/>
    <w:rsid w:val="0021305E"/>
    <w:rsid w:val="0023107A"/>
    <w:rsid w:val="00233FDA"/>
    <w:rsid w:val="002448CC"/>
    <w:rsid w:val="0024666E"/>
    <w:rsid w:val="002518FD"/>
    <w:rsid w:val="00257FD3"/>
    <w:rsid w:val="00276F5C"/>
    <w:rsid w:val="00277F61"/>
    <w:rsid w:val="002B053C"/>
    <w:rsid w:val="002B2396"/>
    <w:rsid w:val="002B5712"/>
    <w:rsid w:val="002C5762"/>
    <w:rsid w:val="002D7967"/>
    <w:rsid w:val="002F2181"/>
    <w:rsid w:val="002F2F03"/>
    <w:rsid w:val="002F698E"/>
    <w:rsid w:val="0031668F"/>
    <w:rsid w:val="003232C7"/>
    <w:rsid w:val="00325279"/>
    <w:rsid w:val="003342C5"/>
    <w:rsid w:val="003369E9"/>
    <w:rsid w:val="00360717"/>
    <w:rsid w:val="00361F83"/>
    <w:rsid w:val="003658D2"/>
    <w:rsid w:val="00365DFA"/>
    <w:rsid w:val="00373B78"/>
    <w:rsid w:val="00374DA4"/>
    <w:rsid w:val="003756CB"/>
    <w:rsid w:val="00375B9F"/>
    <w:rsid w:val="00376F97"/>
    <w:rsid w:val="00377D51"/>
    <w:rsid w:val="0038659B"/>
    <w:rsid w:val="00397D6B"/>
    <w:rsid w:val="00397DB9"/>
    <w:rsid w:val="003A473C"/>
    <w:rsid w:val="003A5239"/>
    <w:rsid w:val="003B0FA4"/>
    <w:rsid w:val="003B77E0"/>
    <w:rsid w:val="003C02D9"/>
    <w:rsid w:val="003C149C"/>
    <w:rsid w:val="003C216A"/>
    <w:rsid w:val="003D026C"/>
    <w:rsid w:val="003D2095"/>
    <w:rsid w:val="003E728C"/>
    <w:rsid w:val="00406138"/>
    <w:rsid w:val="00410A37"/>
    <w:rsid w:val="00412BAA"/>
    <w:rsid w:val="00422696"/>
    <w:rsid w:val="00422D50"/>
    <w:rsid w:val="00433AC4"/>
    <w:rsid w:val="00450066"/>
    <w:rsid w:val="00465636"/>
    <w:rsid w:val="00466D1C"/>
    <w:rsid w:val="00483C08"/>
    <w:rsid w:val="00485DBD"/>
    <w:rsid w:val="004B00C3"/>
    <w:rsid w:val="004B13E4"/>
    <w:rsid w:val="004B31B4"/>
    <w:rsid w:val="004B35A6"/>
    <w:rsid w:val="004B73B3"/>
    <w:rsid w:val="004B7C1E"/>
    <w:rsid w:val="004C05F3"/>
    <w:rsid w:val="004C4FE8"/>
    <w:rsid w:val="004C771E"/>
    <w:rsid w:val="004D28B9"/>
    <w:rsid w:val="004D3638"/>
    <w:rsid w:val="004D43FC"/>
    <w:rsid w:val="004E031E"/>
    <w:rsid w:val="004E2B02"/>
    <w:rsid w:val="004E3FF5"/>
    <w:rsid w:val="004F01E2"/>
    <w:rsid w:val="004F1DF5"/>
    <w:rsid w:val="00503975"/>
    <w:rsid w:val="00517301"/>
    <w:rsid w:val="00522F56"/>
    <w:rsid w:val="00554097"/>
    <w:rsid w:val="005613F0"/>
    <w:rsid w:val="005615DD"/>
    <w:rsid w:val="0057388D"/>
    <w:rsid w:val="0059080F"/>
    <w:rsid w:val="005A3102"/>
    <w:rsid w:val="005A7EA6"/>
    <w:rsid w:val="005B0F5D"/>
    <w:rsid w:val="005D535B"/>
    <w:rsid w:val="005E2F1D"/>
    <w:rsid w:val="005E6AEB"/>
    <w:rsid w:val="00615EB0"/>
    <w:rsid w:val="00616847"/>
    <w:rsid w:val="00644952"/>
    <w:rsid w:val="0066210A"/>
    <w:rsid w:val="0066334D"/>
    <w:rsid w:val="006721CF"/>
    <w:rsid w:val="00675A7F"/>
    <w:rsid w:val="006805FB"/>
    <w:rsid w:val="0068233E"/>
    <w:rsid w:val="0068367D"/>
    <w:rsid w:val="0069089D"/>
    <w:rsid w:val="006B00A8"/>
    <w:rsid w:val="006B0C02"/>
    <w:rsid w:val="006D5C51"/>
    <w:rsid w:val="006E04C0"/>
    <w:rsid w:val="006E1187"/>
    <w:rsid w:val="006E61F3"/>
    <w:rsid w:val="006F4EB2"/>
    <w:rsid w:val="00702052"/>
    <w:rsid w:val="00711821"/>
    <w:rsid w:val="0071473E"/>
    <w:rsid w:val="00722244"/>
    <w:rsid w:val="00724FE7"/>
    <w:rsid w:val="00740F21"/>
    <w:rsid w:val="007423C6"/>
    <w:rsid w:val="00750F7E"/>
    <w:rsid w:val="00754404"/>
    <w:rsid w:val="0076277F"/>
    <w:rsid w:val="007632D3"/>
    <w:rsid w:val="00764CEF"/>
    <w:rsid w:val="00764DC3"/>
    <w:rsid w:val="00771AA2"/>
    <w:rsid w:val="0077696C"/>
    <w:rsid w:val="007778E3"/>
    <w:rsid w:val="00786723"/>
    <w:rsid w:val="007A5DEE"/>
    <w:rsid w:val="007A672D"/>
    <w:rsid w:val="007D2799"/>
    <w:rsid w:val="007E72AB"/>
    <w:rsid w:val="0080119A"/>
    <w:rsid w:val="008029FE"/>
    <w:rsid w:val="008046C3"/>
    <w:rsid w:val="008050A9"/>
    <w:rsid w:val="00805A1B"/>
    <w:rsid w:val="008128F1"/>
    <w:rsid w:val="008340E8"/>
    <w:rsid w:val="00840EF6"/>
    <w:rsid w:val="008454C6"/>
    <w:rsid w:val="00847489"/>
    <w:rsid w:val="00850113"/>
    <w:rsid w:val="00862C3B"/>
    <w:rsid w:val="00870D34"/>
    <w:rsid w:val="00872124"/>
    <w:rsid w:val="008950CF"/>
    <w:rsid w:val="008A5CD9"/>
    <w:rsid w:val="008B08A7"/>
    <w:rsid w:val="008C36C4"/>
    <w:rsid w:val="008C425D"/>
    <w:rsid w:val="008C4C8C"/>
    <w:rsid w:val="008D1060"/>
    <w:rsid w:val="008D23F0"/>
    <w:rsid w:val="008D5352"/>
    <w:rsid w:val="008D7654"/>
    <w:rsid w:val="008D79E2"/>
    <w:rsid w:val="008E2F12"/>
    <w:rsid w:val="008F11F4"/>
    <w:rsid w:val="00907B64"/>
    <w:rsid w:val="00915BBC"/>
    <w:rsid w:val="00935671"/>
    <w:rsid w:val="00971982"/>
    <w:rsid w:val="00972A0E"/>
    <w:rsid w:val="00972B21"/>
    <w:rsid w:val="009761E5"/>
    <w:rsid w:val="009806BE"/>
    <w:rsid w:val="00984847"/>
    <w:rsid w:val="00985041"/>
    <w:rsid w:val="00990347"/>
    <w:rsid w:val="00991291"/>
    <w:rsid w:val="00992061"/>
    <w:rsid w:val="00997EE1"/>
    <w:rsid w:val="009A4BFF"/>
    <w:rsid w:val="009C0334"/>
    <w:rsid w:val="009D677E"/>
    <w:rsid w:val="009E6A56"/>
    <w:rsid w:val="009F12D1"/>
    <w:rsid w:val="00A00E97"/>
    <w:rsid w:val="00A06BBC"/>
    <w:rsid w:val="00A07AAE"/>
    <w:rsid w:val="00A07D19"/>
    <w:rsid w:val="00A1179E"/>
    <w:rsid w:val="00A20C9E"/>
    <w:rsid w:val="00A229AD"/>
    <w:rsid w:val="00A25D92"/>
    <w:rsid w:val="00A26539"/>
    <w:rsid w:val="00A2682C"/>
    <w:rsid w:val="00A26C53"/>
    <w:rsid w:val="00A535FF"/>
    <w:rsid w:val="00A5460E"/>
    <w:rsid w:val="00A565A2"/>
    <w:rsid w:val="00A609D2"/>
    <w:rsid w:val="00A770A3"/>
    <w:rsid w:val="00AA1EEF"/>
    <w:rsid w:val="00AA7D0F"/>
    <w:rsid w:val="00AB4258"/>
    <w:rsid w:val="00AB4946"/>
    <w:rsid w:val="00AF3D12"/>
    <w:rsid w:val="00B00764"/>
    <w:rsid w:val="00B11718"/>
    <w:rsid w:val="00B217C1"/>
    <w:rsid w:val="00B26EC2"/>
    <w:rsid w:val="00B27A1D"/>
    <w:rsid w:val="00B356C5"/>
    <w:rsid w:val="00B409CC"/>
    <w:rsid w:val="00B42C29"/>
    <w:rsid w:val="00B43FBD"/>
    <w:rsid w:val="00B44042"/>
    <w:rsid w:val="00B463E4"/>
    <w:rsid w:val="00B60DD4"/>
    <w:rsid w:val="00B619D9"/>
    <w:rsid w:val="00B74555"/>
    <w:rsid w:val="00B822EF"/>
    <w:rsid w:val="00B87171"/>
    <w:rsid w:val="00B9286E"/>
    <w:rsid w:val="00BB47FF"/>
    <w:rsid w:val="00BC2759"/>
    <w:rsid w:val="00BC28A2"/>
    <w:rsid w:val="00BC2A7B"/>
    <w:rsid w:val="00BC336A"/>
    <w:rsid w:val="00C02CF9"/>
    <w:rsid w:val="00C13734"/>
    <w:rsid w:val="00C14005"/>
    <w:rsid w:val="00C15D2D"/>
    <w:rsid w:val="00C25794"/>
    <w:rsid w:val="00C331ED"/>
    <w:rsid w:val="00C3564A"/>
    <w:rsid w:val="00C47189"/>
    <w:rsid w:val="00C52BF0"/>
    <w:rsid w:val="00C574DE"/>
    <w:rsid w:val="00C67B96"/>
    <w:rsid w:val="00C70D16"/>
    <w:rsid w:val="00C773F7"/>
    <w:rsid w:val="00C8214F"/>
    <w:rsid w:val="00C90D47"/>
    <w:rsid w:val="00C9109A"/>
    <w:rsid w:val="00C96040"/>
    <w:rsid w:val="00CB2CA6"/>
    <w:rsid w:val="00CB45E5"/>
    <w:rsid w:val="00CB7F8C"/>
    <w:rsid w:val="00CC3EDF"/>
    <w:rsid w:val="00CC6567"/>
    <w:rsid w:val="00CD338C"/>
    <w:rsid w:val="00CD39F9"/>
    <w:rsid w:val="00CE1B02"/>
    <w:rsid w:val="00CF046E"/>
    <w:rsid w:val="00CF2C30"/>
    <w:rsid w:val="00CF6162"/>
    <w:rsid w:val="00D004D9"/>
    <w:rsid w:val="00D2303A"/>
    <w:rsid w:val="00D260A8"/>
    <w:rsid w:val="00D2766C"/>
    <w:rsid w:val="00D30B9A"/>
    <w:rsid w:val="00D500F7"/>
    <w:rsid w:val="00D51278"/>
    <w:rsid w:val="00D55A37"/>
    <w:rsid w:val="00D62D1A"/>
    <w:rsid w:val="00D6422B"/>
    <w:rsid w:val="00D67FE7"/>
    <w:rsid w:val="00D950A9"/>
    <w:rsid w:val="00DB3FA6"/>
    <w:rsid w:val="00DB7804"/>
    <w:rsid w:val="00DC08D2"/>
    <w:rsid w:val="00DC4812"/>
    <w:rsid w:val="00DD002E"/>
    <w:rsid w:val="00DD07D7"/>
    <w:rsid w:val="00DD2157"/>
    <w:rsid w:val="00DD52FB"/>
    <w:rsid w:val="00DD76DD"/>
    <w:rsid w:val="00DE071A"/>
    <w:rsid w:val="00DE273E"/>
    <w:rsid w:val="00E01D57"/>
    <w:rsid w:val="00E02B96"/>
    <w:rsid w:val="00E11CEB"/>
    <w:rsid w:val="00E1485A"/>
    <w:rsid w:val="00E15EE1"/>
    <w:rsid w:val="00E201ED"/>
    <w:rsid w:val="00E326E2"/>
    <w:rsid w:val="00E32CF8"/>
    <w:rsid w:val="00E355FB"/>
    <w:rsid w:val="00E50D40"/>
    <w:rsid w:val="00E526E3"/>
    <w:rsid w:val="00E61191"/>
    <w:rsid w:val="00E814D0"/>
    <w:rsid w:val="00E835EE"/>
    <w:rsid w:val="00E90567"/>
    <w:rsid w:val="00EA1001"/>
    <w:rsid w:val="00EA1B32"/>
    <w:rsid w:val="00EA2CA8"/>
    <w:rsid w:val="00EA7BAB"/>
    <w:rsid w:val="00EB152F"/>
    <w:rsid w:val="00EB3511"/>
    <w:rsid w:val="00EC3F7D"/>
    <w:rsid w:val="00EC73CC"/>
    <w:rsid w:val="00ED10A7"/>
    <w:rsid w:val="00ED3D47"/>
    <w:rsid w:val="00EE01A6"/>
    <w:rsid w:val="00EE31DA"/>
    <w:rsid w:val="00EE3403"/>
    <w:rsid w:val="00EE502B"/>
    <w:rsid w:val="00EF0020"/>
    <w:rsid w:val="00EF2435"/>
    <w:rsid w:val="00EF3BDA"/>
    <w:rsid w:val="00EF464A"/>
    <w:rsid w:val="00EF59A7"/>
    <w:rsid w:val="00F00D26"/>
    <w:rsid w:val="00F032B8"/>
    <w:rsid w:val="00F05062"/>
    <w:rsid w:val="00F05B0A"/>
    <w:rsid w:val="00F261CC"/>
    <w:rsid w:val="00F30D53"/>
    <w:rsid w:val="00F553B3"/>
    <w:rsid w:val="00F6369D"/>
    <w:rsid w:val="00F657E0"/>
    <w:rsid w:val="00F7366E"/>
    <w:rsid w:val="00F740B1"/>
    <w:rsid w:val="00F7631B"/>
    <w:rsid w:val="00F96A9E"/>
    <w:rsid w:val="00F9741A"/>
    <w:rsid w:val="00FA2054"/>
    <w:rsid w:val="00FA7AEE"/>
    <w:rsid w:val="00FB13DE"/>
    <w:rsid w:val="00FB146E"/>
    <w:rsid w:val="00FD2CE0"/>
    <w:rsid w:val="00FD2D30"/>
    <w:rsid w:val="00FD4E3C"/>
    <w:rsid w:val="00FF6D1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colormru v:ext="edit" colors="red,#e3e9e7"/>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77E0"/>
    <w:rPr>
      <w:sz w:val="24"/>
      <w:szCs w:val="24"/>
    </w:rPr>
  </w:style>
  <w:style w:type="paragraph" w:styleId="Heading1">
    <w:name w:val="heading 1"/>
    <w:basedOn w:val="Normal"/>
    <w:next w:val="Normal"/>
    <w:link w:val="Heading1Char"/>
    <w:qFormat/>
    <w:rsid w:val="00805A1B"/>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805A1B"/>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F4E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25794"/>
    <w:pPr>
      <w:tabs>
        <w:tab w:val="center" w:pos="4680"/>
        <w:tab w:val="right" w:pos="9360"/>
      </w:tabs>
    </w:pPr>
  </w:style>
  <w:style w:type="character" w:customStyle="1" w:styleId="HeaderChar">
    <w:name w:val="Header Char"/>
    <w:basedOn w:val="DefaultParagraphFont"/>
    <w:link w:val="Header"/>
    <w:uiPriority w:val="99"/>
    <w:rsid w:val="00C25794"/>
    <w:rPr>
      <w:sz w:val="24"/>
      <w:szCs w:val="24"/>
    </w:rPr>
  </w:style>
  <w:style w:type="paragraph" w:styleId="Footer">
    <w:name w:val="footer"/>
    <w:basedOn w:val="Normal"/>
    <w:link w:val="FooterChar"/>
    <w:uiPriority w:val="99"/>
    <w:semiHidden/>
    <w:unhideWhenUsed/>
    <w:rsid w:val="00C25794"/>
    <w:pPr>
      <w:tabs>
        <w:tab w:val="center" w:pos="4680"/>
        <w:tab w:val="right" w:pos="9360"/>
      </w:tabs>
    </w:pPr>
  </w:style>
  <w:style w:type="character" w:customStyle="1" w:styleId="FooterChar">
    <w:name w:val="Footer Char"/>
    <w:basedOn w:val="DefaultParagraphFont"/>
    <w:link w:val="Footer"/>
    <w:uiPriority w:val="99"/>
    <w:semiHidden/>
    <w:rsid w:val="00C25794"/>
    <w:rPr>
      <w:sz w:val="24"/>
      <w:szCs w:val="24"/>
    </w:rPr>
  </w:style>
  <w:style w:type="paragraph" w:styleId="BalloonText">
    <w:name w:val="Balloon Text"/>
    <w:basedOn w:val="Normal"/>
    <w:link w:val="BalloonTextChar"/>
    <w:uiPriority w:val="99"/>
    <w:semiHidden/>
    <w:unhideWhenUsed/>
    <w:rsid w:val="00C25794"/>
    <w:rPr>
      <w:rFonts w:ascii="Tahoma" w:hAnsi="Tahoma" w:cs="Tahoma"/>
      <w:sz w:val="16"/>
      <w:szCs w:val="16"/>
    </w:rPr>
  </w:style>
  <w:style w:type="character" w:customStyle="1" w:styleId="BalloonTextChar">
    <w:name w:val="Balloon Text Char"/>
    <w:basedOn w:val="DefaultParagraphFont"/>
    <w:link w:val="BalloonText"/>
    <w:uiPriority w:val="99"/>
    <w:semiHidden/>
    <w:rsid w:val="00C25794"/>
    <w:rPr>
      <w:rFonts w:ascii="Tahoma" w:hAnsi="Tahoma" w:cs="Tahoma"/>
      <w:sz w:val="16"/>
      <w:szCs w:val="16"/>
    </w:rPr>
  </w:style>
  <w:style w:type="character" w:styleId="Hyperlink">
    <w:name w:val="Hyperlink"/>
    <w:basedOn w:val="DefaultParagraphFont"/>
    <w:uiPriority w:val="99"/>
    <w:unhideWhenUsed/>
    <w:rsid w:val="00B463E4"/>
    <w:rPr>
      <w:color w:val="0000FF"/>
      <w:u w:val="single"/>
    </w:rPr>
  </w:style>
  <w:style w:type="character" w:styleId="CommentReference">
    <w:name w:val="annotation reference"/>
    <w:basedOn w:val="DefaultParagraphFont"/>
    <w:uiPriority w:val="99"/>
    <w:semiHidden/>
    <w:unhideWhenUsed/>
    <w:rsid w:val="00F05B0A"/>
    <w:rPr>
      <w:sz w:val="16"/>
      <w:szCs w:val="16"/>
    </w:rPr>
  </w:style>
  <w:style w:type="paragraph" w:styleId="CommentText">
    <w:name w:val="annotation text"/>
    <w:basedOn w:val="Normal"/>
    <w:link w:val="CommentTextChar"/>
    <w:uiPriority w:val="99"/>
    <w:semiHidden/>
    <w:unhideWhenUsed/>
    <w:rsid w:val="00F05B0A"/>
    <w:rPr>
      <w:sz w:val="20"/>
      <w:szCs w:val="20"/>
    </w:rPr>
  </w:style>
  <w:style w:type="character" w:customStyle="1" w:styleId="CommentTextChar">
    <w:name w:val="Comment Text Char"/>
    <w:basedOn w:val="DefaultParagraphFont"/>
    <w:link w:val="CommentText"/>
    <w:uiPriority w:val="99"/>
    <w:semiHidden/>
    <w:rsid w:val="00F05B0A"/>
  </w:style>
  <w:style w:type="paragraph" w:styleId="CommentSubject">
    <w:name w:val="annotation subject"/>
    <w:basedOn w:val="CommentText"/>
    <w:next w:val="CommentText"/>
    <w:link w:val="CommentSubjectChar"/>
    <w:uiPriority w:val="99"/>
    <w:semiHidden/>
    <w:unhideWhenUsed/>
    <w:rsid w:val="00F05B0A"/>
    <w:rPr>
      <w:b/>
      <w:bCs/>
    </w:rPr>
  </w:style>
  <w:style w:type="character" w:customStyle="1" w:styleId="CommentSubjectChar">
    <w:name w:val="Comment Subject Char"/>
    <w:basedOn w:val="CommentTextChar"/>
    <w:link w:val="CommentSubject"/>
    <w:uiPriority w:val="99"/>
    <w:semiHidden/>
    <w:rsid w:val="00F05B0A"/>
    <w:rPr>
      <w:b/>
      <w:bCs/>
    </w:rPr>
  </w:style>
  <w:style w:type="paragraph" w:styleId="ListParagraph">
    <w:name w:val="List Paragraph"/>
    <w:basedOn w:val="Normal"/>
    <w:uiPriority w:val="34"/>
    <w:qFormat/>
    <w:rsid w:val="00F05B0A"/>
    <w:pPr>
      <w:spacing w:after="200" w:line="276" w:lineRule="auto"/>
      <w:ind w:left="720"/>
      <w:contextualSpacing/>
    </w:pPr>
    <w:rPr>
      <w:rFonts w:ascii="Calibri" w:eastAsia="Calibri" w:hAnsi="Calibri"/>
      <w:sz w:val="22"/>
      <w:szCs w:val="22"/>
    </w:rPr>
  </w:style>
  <w:style w:type="character" w:styleId="FollowedHyperlink">
    <w:name w:val="FollowedHyperlink"/>
    <w:basedOn w:val="DefaultParagraphFont"/>
    <w:uiPriority w:val="99"/>
    <w:semiHidden/>
    <w:unhideWhenUsed/>
    <w:rsid w:val="00992061"/>
    <w:rPr>
      <w:color w:val="800080"/>
      <w:u w:val="single"/>
    </w:rPr>
  </w:style>
  <w:style w:type="character" w:customStyle="1" w:styleId="Heading1Char">
    <w:name w:val="Heading 1 Char"/>
    <w:basedOn w:val="DefaultParagraphFont"/>
    <w:link w:val="Heading1"/>
    <w:rsid w:val="00B26EC2"/>
    <w:rPr>
      <w:rFonts w:ascii="Arial" w:hAnsi="Arial" w:cs="Arial"/>
      <w:b/>
      <w:bCs/>
      <w:kern w:val="32"/>
      <w:sz w:val="32"/>
      <w:szCs w:val="32"/>
    </w:rPr>
  </w:style>
</w:styles>
</file>

<file path=word/webSettings.xml><?xml version="1.0" encoding="utf-8"?>
<w:webSettings xmlns:r="http://schemas.openxmlformats.org/officeDocument/2006/relationships" xmlns:w="http://schemas.openxmlformats.org/wordprocessingml/2006/main">
  <w:divs>
    <w:div w:id="2012642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em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AB1897-FE29-42DA-8A2B-523769F05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Pages>
  <Words>1042</Words>
  <Characters>5862</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How to get training out in the field</vt:lpstr>
    </vt:vector>
  </TitlesOfParts>
  <Company>National Center for State Courts</Company>
  <LinksUpToDate>false</LinksUpToDate>
  <CharactersWithSpaces>6891</CharactersWithSpaces>
  <SharedDoc>false</SharedDoc>
  <HLinks>
    <vt:vector size="18" baseType="variant">
      <vt:variant>
        <vt:i4>524294</vt:i4>
      </vt:variant>
      <vt:variant>
        <vt:i4>6</vt:i4>
      </vt:variant>
      <vt:variant>
        <vt:i4>0</vt:i4>
      </vt:variant>
      <vt:variant>
        <vt:i4>5</vt:i4>
      </vt:variant>
      <vt:variant>
        <vt:lpwstr>http://www.abanet.org/aging/elderabuse.shtml</vt:lpwstr>
      </vt:variant>
      <vt:variant>
        <vt:lpwstr/>
      </vt:variant>
      <vt:variant>
        <vt:i4>3997741</vt:i4>
      </vt:variant>
      <vt:variant>
        <vt:i4>3</vt:i4>
      </vt:variant>
      <vt:variant>
        <vt:i4>0</vt:i4>
      </vt:variant>
      <vt:variant>
        <vt:i4>5</vt:i4>
      </vt:variant>
      <vt:variant>
        <vt:lpwstr>http://www.centeronelderabuse.org/</vt:lpwstr>
      </vt:variant>
      <vt:variant>
        <vt:lpwstr/>
      </vt:variant>
      <vt:variant>
        <vt:i4>1703936</vt:i4>
      </vt:variant>
      <vt:variant>
        <vt:i4>0</vt:i4>
      </vt:variant>
      <vt:variant>
        <vt:i4>0</vt:i4>
      </vt:variant>
      <vt:variant>
        <vt:i4>5</vt:i4>
      </vt:variant>
      <vt:variant>
        <vt:lpwstr>http://www.preventelderabuse.org/issues/capacity.html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How to get training out in the field</dc:title>
  <dc:subject/>
  <dc:creator>hqav</dc:creator>
  <cp:keywords/>
  <dc:description/>
  <cp:lastModifiedBy>buekert</cp:lastModifiedBy>
  <cp:revision>5</cp:revision>
  <cp:lastPrinted>2010-04-27T18:11:00Z</cp:lastPrinted>
  <dcterms:created xsi:type="dcterms:W3CDTF">2011-05-19T19:10:00Z</dcterms:created>
  <dcterms:modified xsi:type="dcterms:W3CDTF">2012-06-11T17:12:00Z</dcterms:modified>
</cp:coreProperties>
</file>